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1777" w:rsidRPr="00B41777" w:rsidRDefault="00B41777" w:rsidP="00B41777">
      <w:pPr>
        <w:rPr>
          <w:rFonts w:ascii="Times New Roman" w:hAnsi="Times New Roman"/>
          <w:b/>
        </w:rPr>
      </w:pPr>
      <w:r>
        <w:rPr>
          <w:rFonts w:ascii="Times New Roman" w:hAnsi="Times New Roman"/>
          <w:b/>
        </w:rPr>
        <w:t xml:space="preserve">NOTE: </w:t>
      </w:r>
      <w:r>
        <w:rPr>
          <w:rFonts w:ascii="Times New Roman" w:hAnsi="Times New Roman"/>
        </w:rPr>
        <w:t xml:space="preserve">The following is the concluding chapter from </w:t>
      </w:r>
      <w:r w:rsidRPr="00B41777">
        <w:rPr>
          <w:rFonts w:ascii="Times New Roman" w:hAnsi="Times New Roman"/>
          <w:i/>
        </w:rPr>
        <w:t>Autocracy And Redistribution: The Politics Of Land Reform</w:t>
      </w:r>
      <w:r>
        <w:rPr>
          <w:rFonts w:ascii="Times New Roman" w:hAnsi="Times New Roman"/>
        </w:rPr>
        <w:t>, by Michael Albertus, in press at Cambridge University Press.</w:t>
      </w:r>
    </w:p>
    <w:p w:rsidR="00B41777" w:rsidRDefault="00B41777" w:rsidP="00B732D0">
      <w:pPr>
        <w:spacing w:line="480" w:lineRule="auto"/>
        <w:rPr>
          <w:rFonts w:ascii="Times New Roman" w:hAnsi="Times New Roman"/>
          <w:b/>
        </w:rPr>
      </w:pPr>
    </w:p>
    <w:p w:rsidR="004B7D70" w:rsidRPr="001E637B" w:rsidRDefault="004B7D70" w:rsidP="00B732D0">
      <w:pPr>
        <w:spacing w:line="480" w:lineRule="auto"/>
        <w:rPr>
          <w:rFonts w:ascii="Times New Roman" w:hAnsi="Times New Roman"/>
        </w:rPr>
      </w:pPr>
      <w:r w:rsidRPr="001E637B">
        <w:rPr>
          <w:rFonts w:ascii="Times New Roman" w:hAnsi="Times New Roman"/>
          <w:b/>
        </w:rPr>
        <w:t>CHAPTER 9: CONCLUSION</w:t>
      </w:r>
    </w:p>
    <w:p w:rsidR="00575269" w:rsidRDefault="00575269" w:rsidP="00B732D0">
      <w:pPr>
        <w:spacing w:line="480" w:lineRule="auto"/>
        <w:rPr>
          <w:rFonts w:ascii="Times New Roman" w:hAnsi="Times New Roman"/>
        </w:rPr>
      </w:pPr>
    </w:p>
    <w:p w:rsidR="00575269" w:rsidRDefault="00575269" w:rsidP="00B732D0">
      <w:pPr>
        <w:spacing w:line="480" w:lineRule="auto"/>
        <w:rPr>
          <w:rFonts w:ascii="Times New Roman" w:hAnsi="Times New Roman"/>
        </w:rPr>
      </w:pPr>
      <w:r>
        <w:rPr>
          <w:rFonts w:ascii="Times New Roman" w:hAnsi="Times New Roman"/>
        </w:rPr>
        <w:tab/>
        <w:t xml:space="preserve">Despite rapid rates of urbanization and development, </w:t>
      </w:r>
      <w:r w:rsidR="00362C29">
        <w:rPr>
          <w:rFonts w:ascii="Times New Roman" w:hAnsi="Times New Roman"/>
        </w:rPr>
        <w:t xml:space="preserve">just shy of </w:t>
      </w:r>
      <w:r>
        <w:rPr>
          <w:rFonts w:ascii="Times New Roman" w:hAnsi="Times New Roman"/>
        </w:rPr>
        <w:t xml:space="preserve">half of the world's population still lives in the rural sector. Most of these individuals dedicate themselves to agriculture. Those that already own land work feverishly to retain and exploit it. Yet many of them wake up every day dreaming to own a plot of land that they can farm to feed their family, insure themselves against capital </w:t>
      </w:r>
      <w:r w:rsidR="003A03C8">
        <w:rPr>
          <w:rFonts w:ascii="Times New Roman" w:hAnsi="Times New Roman"/>
        </w:rPr>
        <w:t xml:space="preserve">or employment </w:t>
      </w:r>
      <w:r>
        <w:rPr>
          <w:rFonts w:ascii="Times New Roman" w:hAnsi="Times New Roman"/>
        </w:rPr>
        <w:t xml:space="preserve">losses, and have the freedom to allocate their labor as they wish. </w:t>
      </w:r>
    </w:p>
    <w:p w:rsidR="009B17FA" w:rsidRDefault="00575269" w:rsidP="00B732D0">
      <w:pPr>
        <w:spacing w:line="480" w:lineRule="auto"/>
        <w:rPr>
          <w:rFonts w:ascii="Times New Roman" w:hAnsi="Times New Roman"/>
        </w:rPr>
      </w:pPr>
      <w:r>
        <w:rPr>
          <w:rFonts w:ascii="Times New Roman" w:hAnsi="Times New Roman"/>
        </w:rPr>
        <w:tab/>
        <w:t xml:space="preserve">This book seeks to explain why governments sometimes choose to allocate land to </w:t>
      </w:r>
      <w:r w:rsidR="007A36B6">
        <w:rPr>
          <w:rFonts w:ascii="Times New Roman" w:hAnsi="Times New Roman"/>
        </w:rPr>
        <w:t xml:space="preserve">these </w:t>
      </w:r>
      <w:r>
        <w:rPr>
          <w:rFonts w:ascii="Times New Roman" w:hAnsi="Times New Roman"/>
        </w:rPr>
        <w:t xml:space="preserve">rural laborers and at other times guard the privileges of large landowners. In doing so, it </w:t>
      </w:r>
      <w:r w:rsidR="009B17FA">
        <w:rPr>
          <w:rFonts w:ascii="Times New Roman" w:hAnsi="Times New Roman"/>
        </w:rPr>
        <w:t xml:space="preserve">marshals </w:t>
      </w:r>
      <w:proofErr w:type="gramStart"/>
      <w:r w:rsidR="007A2452">
        <w:rPr>
          <w:rFonts w:ascii="Times New Roman" w:hAnsi="Times New Roman"/>
        </w:rPr>
        <w:t>a</w:t>
      </w:r>
      <w:proofErr w:type="gramEnd"/>
      <w:r w:rsidR="007A2452">
        <w:rPr>
          <w:rFonts w:ascii="Times New Roman" w:hAnsi="Times New Roman"/>
        </w:rPr>
        <w:t xml:space="preserve"> century of </w:t>
      </w:r>
      <w:r w:rsidR="009B17FA">
        <w:rPr>
          <w:rFonts w:ascii="Times New Roman" w:hAnsi="Times New Roman"/>
        </w:rPr>
        <w:t xml:space="preserve">evidence spanning from broad cross-country trends to micro-level details about the </w:t>
      </w:r>
      <w:r w:rsidR="00CC3077">
        <w:rPr>
          <w:rFonts w:ascii="Times New Roman" w:hAnsi="Times New Roman"/>
        </w:rPr>
        <w:t>machinations of elites</w:t>
      </w:r>
      <w:r w:rsidR="009B17FA">
        <w:rPr>
          <w:rFonts w:ascii="Times New Roman" w:hAnsi="Times New Roman"/>
        </w:rPr>
        <w:t>.</w:t>
      </w:r>
    </w:p>
    <w:p w:rsidR="009B17FA" w:rsidRDefault="009B17FA" w:rsidP="00B732D0">
      <w:pPr>
        <w:spacing w:line="480" w:lineRule="auto"/>
        <w:rPr>
          <w:rFonts w:ascii="Times New Roman" w:hAnsi="Times New Roman"/>
        </w:rPr>
      </w:pPr>
      <w:r>
        <w:rPr>
          <w:rFonts w:ascii="Times New Roman" w:hAnsi="Times New Roman"/>
        </w:rPr>
        <w:tab/>
        <w:t>I draw several important conclusions. Firs</w:t>
      </w:r>
      <w:r w:rsidR="00101994">
        <w:rPr>
          <w:rFonts w:ascii="Times New Roman" w:hAnsi="Times New Roman"/>
        </w:rPr>
        <w:t>t, the most redistributive type</w:t>
      </w:r>
      <w:r>
        <w:rPr>
          <w:rFonts w:ascii="Times New Roman" w:hAnsi="Times New Roman"/>
        </w:rPr>
        <w:t xml:space="preserve"> of land reform </w:t>
      </w:r>
      <w:r w:rsidR="00101994">
        <w:rPr>
          <w:rFonts w:ascii="Times New Roman" w:hAnsi="Times New Roman"/>
        </w:rPr>
        <w:t xml:space="preserve">is </w:t>
      </w:r>
      <w:r>
        <w:rPr>
          <w:rFonts w:ascii="Times New Roman" w:hAnsi="Times New Roman"/>
        </w:rPr>
        <w:t xml:space="preserve">implemented when there is a coalitional split between ruling political elites and landed elites </w:t>
      </w:r>
      <w:r w:rsidR="00CC3077">
        <w:rPr>
          <w:rFonts w:ascii="Times New Roman" w:hAnsi="Times New Roman"/>
        </w:rPr>
        <w:t>alongside</w:t>
      </w:r>
      <w:r>
        <w:rPr>
          <w:rFonts w:ascii="Times New Roman" w:hAnsi="Times New Roman"/>
        </w:rPr>
        <w:t xml:space="preserve"> low institutional constraints. Land redistribution of this variety makes waves. With sufficient scope, it has the power to decimate landed elites and create a new class of smallholding peasants. These reforms can be eroded or transformed by subsequent governments</w:t>
      </w:r>
      <w:r w:rsidR="00CC3077">
        <w:rPr>
          <w:rFonts w:ascii="Times New Roman" w:hAnsi="Times New Roman"/>
        </w:rPr>
        <w:t xml:space="preserve"> in ways that hang peasants out to dry</w:t>
      </w:r>
      <w:r>
        <w:rPr>
          <w:rFonts w:ascii="Times New Roman" w:hAnsi="Times New Roman"/>
        </w:rPr>
        <w:t xml:space="preserve">, but they can never be entirely rolled back. The autocratic or </w:t>
      </w:r>
      <w:r w:rsidR="007A2452">
        <w:rPr>
          <w:rFonts w:ascii="Times New Roman" w:hAnsi="Times New Roman"/>
        </w:rPr>
        <w:t xml:space="preserve">majoritarian </w:t>
      </w:r>
      <w:r>
        <w:rPr>
          <w:rFonts w:ascii="Times New Roman" w:hAnsi="Times New Roman"/>
        </w:rPr>
        <w:t xml:space="preserve">democratic governments that implement them are thus critical players in a country's long-term political and economic development. </w:t>
      </w:r>
      <w:r w:rsidR="00101994">
        <w:rPr>
          <w:rFonts w:ascii="Times New Roman" w:hAnsi="Times New Roman"/>
        </w:rPr>
        <w:t>Popular rural pressure can ratchet up t</w:t>
      </w:r>
      <w:r w:rsidR="007A2452">
        <w:rPr>
          <w:rFonts w:ascii="Times New Roman" w:hAnsi="Times New Roman"/>
        </w:rPr>
        <w:t>he scope of land redistribution,</w:t>
      </w:r>
      <w:r w:rsidR="00101994">
        <w:rPr>
          <w:rFonts w:ascii="Times New Roman" w:hAnsi="Times New Roman"/>
        </w:rPr>
        <w:t xml:space="preserve"> but only when the political conditions are ripe for redistribution in the first place. </w:t>
      </w:r>
    </w:p>
    <w:p w:rsidR="00052743" w:rsidRDefault="009B17FA" w:rsidP="00B732D0">
      <w:pPr>
        <w:spacing w:line="480" w:lineRule="auto"/>
        <w:rPr>
          <w:rFonts w:ascii="Times New Roman" w:hAnsi="Times New Roman"/>
        </w:rPr>
      </w:pPr>
      <w:r>
        <w:rPr>
          <w:rFonts w:ascii="Times New Roman" w:hAnsi="Times New Roman"/>
        </w:rPr>
        <w:tab/>
      </w:r>
      <w:r w:rsidR="008A3477">
        <w:rPr>
          <w:rFonts w:ascii="Times New Roman" w:hAnsi="Times New Roman"/>
        </w:rPr>
        <w:t>Given the</w:t>
      </w:r>
      <w:r w:rsidR="00971B9D">
        <w:rPr>
          <w:rFonts w:ascii="Times New Roman" w:hAnsi="Times New Roman"/>
        </w:rPr>
        <w:t xml:space="preserve"> overwhelming </w:t>
      </w:r>
      <w:r w:rsidR="008A3477">
        <w:rPr>
          <w:rFonts w:ascii="Times New Roman" w:hAnsi="Times New Roman"/>
        </w:rPr>
        <w:t xml:space="preserve">strength of this </w:t>
      </w:r>
      <w:r w:rsidR="00971B9D">
        <w:rPr>
          <w:rFonts w:ascii="Times New Roman" w:hAnsi="Times New Roman"/>
        </w:rPr>
        <w:t xml:space="preserve">finding, it is surprising that landowners </w:t>
      </w:r>
      <w:r w:rsidR="00FE60F2">
        <w:rPr>
          <w:rFonts w:ascii="Times New Roman" w:hAnsi="Times New Roman"/>
        </w:rPr>
        <w:t xml:space="preserve">seemingly </w:t>
      </w:r>
      <w:r w:rsidR="00971B9D">
        <w:rPr>
          <w:rFonts w:ascii="Times New Roman" w:hAnsi="Times New Roman"/>
        </w:rPr>
        <w:t>so often feared democratic tran</w:t>
      </w:r>
      <w:r w:rsidR="00DC5FD5">
        <w:rPr>
          <w:rFonts w:ascii="Times New Roman" w:hAnsi="Times New Roman"/>
        </w:rPr>
        <w:t xml:space="preserve">sitions, as Barrington Moore, </w:t>
      </w:r>
      <w:r w:rsidR="00DC5FD5" w:rsidRPr="00DC5FD5">
        <w:rPr>
          <w:rFonts w:ascii="Times New Roman" w:hAnsi="Times New Roman"/>
        </w:rPr>
        <w:t>Alexander Gerschenkron</w:t>
      </w:r>
      <w:r w:rsidR="00DC5FD5">
        <w:rPr>
          <w:rFonts w:ascii="Times New Roman" w:hAnsi="Times New Roman"/>
        </w:rPr>
        <w:t>,</w:t>
      </w:r>
      <w:r w:rsidR="00971B9D">
        <w:rPr>
          <w:rFonts w:ascii="Times New Roman" w:hAnsi="Times New Roman"/>
        </w:rPr>
        <w:t xml:space="preserve"> and others have long noted. Large landowners in countries that democratized in the late 20th century such as Brazil, Colombia, El Salvador, the Philippines, and South Africa have not only avo</w:t>
      </w:r>
      <w:r w:rsidR="005F3B5C">
        <w:rPr>
          <w:rFonts w:ascii="Times New Roman" w:hAnsi="Times New Roman"/>
        </w:rPr>
        <w:t>ided being soaked by the masses;</w:t>
      </w:r>
      <w:r w:rsidR="00971B9D">
        <w:rPr>
          <w:rFonts w:ascii="Times New Roman" w:hAnsi="Times New Roman"/>
        </w:rPr>
        <w:t xml:space="preserve"> they have thrived. Perhaps landowners in these countries were not as sanguine as they should have been about their capacity to act as cogs in the wheel of land reform efforts under democracy. Fearing radical, popular democracy, they may have overlooked the fact that holding veto power over major reform in a Madisonian-style democracy is often better armor than an alliance with a pliable or sympathetic political elite under autocracy. </w:t>
      </w:r>
      <w:r w:rsidR="00052743">
        <w:rPr>
          <w:rFonts w:ascii="Times New Roman" w:hAnsi="Times New Roman"/>
        </w:rPr>
        <w:t>One change of mind by an autocratic political elite can spell more harm to landed elites than a string of antagonistic democratic governments.</w:t>
      </w:r>
    </w:p>
    <w:p w:rsidR="009B17FA" w:rsidRPr="00052743" w:rsidRDefault="00052743" w:rsidP="00B732D0">
      <w:pPr>
        <w:spacing w:line="480" w:lineRule="auto"/>
        <w:rPr>
          <w:rFonts w:ascii="Times New Roman" w:hAnsi="Times New Roman"/>
        </w:rPr>
      </w:pPr>
      <w:r>
        <w:rPr>
          <w:rFonts w:ascii="Times New Roman" w:hAnsi="Times New Roman"/>
        </w:rPr>
        <w:tab/>
        <w:t xml:space="preserve">In any case, large landowners are now good democrats – at least outwardly – in most of the world's democracies. When Chávez picked up the phone daily in </w:t>
      </w:r>
      <w:r w:rsidR="00770353">
        <w:rPr>
          <w:rFonts w:ascii="Times New Roman" w:hAnsi="Times New Roman"/>
        </w:rPr>
        <w:t xml:space="preserve">Venezuela in </w:t>
      </w:r>
      <w:r>
        <w:rPr>
          <w:rFonts w:ascii="Times New Roman" w:hAnsi="Times New Roman"/>
        </w:rPr>
        <w:t>front of a sea of television cameras to thre</w:t>
      </w:r>
      <w:r w:rsidR="00770353">
        <w:rPr>
          <w:rFonts w:ascii="Times New Roman" w:hAnsi="Times New Roman"/>
        </w:rPr>
        <w:t>aten the rich and powerful, these elites</w:t>
      </w:r>
      <w:r>
        <w:rPr>
          <w:rFonts w:ascii="Times New Roman" w:hAnsi="Times New Roman"/>
        </w:rPr>
        <w:t xml:space="preserve"> clamored for a more independent judiciary and fair elections that could win them greater political representation in the National Assembly. Brazil's landowners have mostly abandoned the paramilitary tendencies of the Rural Democratic Union and now rely on what is perhaps the most successful sectoral congressional block</w:t>
      </w:r>
      <w:r w:rsidR="003C497F">
        <w:rPr>
          <w:rFonts w:ascii="Times New Roman" w:hAnsi="Times New Roman"/>
        </w:rPr>
        <w:t xml:space="preserve"> in the country</w:t>
      </w:r>
      <w:r>
        <w:rPr>
          <w:rFonts w:ascii="Times New Roman" w:hAnsi="Times New Roman"/>
        </w:rPr>
        <w:t xml:space="preserve"> – the </w:t>
      </w:r>
      <w:r>
        <w:rPr>
          <w:rFonts w:ascii="Times New Roman" w:hAnsi="Times New Roman"/>
          <w:i/>
        </w:rPr>
        <w:t>bancada</w:t>
      </w:r>
      <w:r w:rsidR="007E5547">
        <w:rPr>
          <w:rFonts w:ascii="Times New Roman" w:hAnsi="Times New Roman"/>
          <w:i/>
        </w:rPr>
        <w:t xml:space="preserve"> ruralista</w:t>
      </w:r>
      <w:r>
        <w:rPr>
          <w:rFonts w:ascii="Times New Roman" w:hAnsi="Times New Roman"/>
        </w:rPr>
        <w:t xml:space="preserve"> – to do their bidding. In South Africa, white landowners that inherited their privileges from the apartheid era fear nothing more than an unchecked ANC, and </w:t>
      </w:r>
      <w:r w:rsidR="007A36B6">
        <w:rPr>
          <w:rFonts w:ascii="Times New Roman" w:hAnsi="Times New Roman"/>
        </w:rPr>
        <w:t>therefore are the first to organize to protect the judiciary and to decry the ANC's increasing consolidation of power.</w:t>
      </w:r>
      <w:r w:rsidR="00A3236D">
        <w:rPr>
          <w:rFonts w:ascii="Times New Roman" w:hAnsi="Times New Roman"/>
        </w:rPr>
        <w:t xml:space="preserve"> Where large landowners are not good democrats in today's autocracies, it is mostly because they have nearly insoluble links with </w:t>
      </w:r>
      <w:r w:rsidR="007A2452">
        <w:rPr>
          <w:rFonts w:ascii="Times New Roman" w:hAnsi="Times New Roman"/>
        </w:rPr>
        <w:t xml:space="preserve">ruling </w:t>
      </w:r>
      <w:r w:rsidR="00A3236D">
        <w:rPr>
          <w:rFonts w:ascii="Times New Roman" w:hAnsi="Times New Roman"/>
        </w:rPr>
        <w:t>political elites or prefer to keep their heads down.</w:t>
      </w:r>
      <w:r w:rsidR="00FE60F2">
        <w:rPr>
          <w:rFonts w:ascii="Times New Roman" w:hAnsi="Times New Roman"/>
        </w:rPr>
        <w:t xml:space="preserve"> </w:t>
      </w:r>
      <w:r w:rsidR="00A3236D">
        <w:rPr>
          <w:rFonts w:ascii="Times New Roman" w:hAnsi="Times New Roman"/>
        </w:rPr>
        <w:t>Egypt,</w:t>
      </w:r>
      <w:r w:rsidR="00FE60F2">
        <w:rPr>
          <w:rFonts w:ascii="Times New Roman" w:hAnsi="Times New Roman"/>
        </w:rPr>
        <w:t xml:space="preserve"> Myanmar,</w:t>
      </w:r>
      <w:r w:rsidR="00A3236D">
        <w:rPr>
          <w:rFonts w:ascii="Times New Roman" w:hAnsi="Times New Roman"/>
        </w:rPr>
        <w:t xml:space="preserve"> and Saudi Arabia are illustrative.</w:t>
      </w:r>
    </w:p>
    <w:p w:rsidR="00B50ABD" w:rsidRDefault="007A36B6" w:rsidP="00B732D0">
      <w:pPr>
        <w:spacing w:line="480" w:lineRule="auto"/>
        <w:rPr>
          <w:rFonts w:ascii="Times New Roman" w:hAnsi="Times New Roman"/>
        </w:rPr>
      </w:pPr>
      <w:r>
        <w:rPr>
          <w:rFonts w:ascii="Times New Roman" w:hAnsi="Times New Roman"/>
        </w:rPr>
        <w:tab/>
      </w:r>
      <w:r w:rsidR="00101994">
        <w:rPr>
          <w:rFonts w:ascii="Times New Roman" w:hAnsi="Times New Roman"/>
        </w:rPr>
        <w:t>A second key conclusion is that t</w:t>
      </w:r>
      <w:r>
        <w:rPr>
          <w:rFonts w:ascii="Times New Roman" w:hAnsi="Times New Roman"/>
        </w:rPr>
        <w:t xml:space="preserve">he less redistributive types of land reform – land negotiation and land colonization – operate under logics distinct from land redistribution. </w:t>
      </w:r>
      <w:r w:rsidR="00101994">
        <w:rPr>
          <w:rFonts w:ascii="Times New Roman" w:hAnsi="Times New Roman"/>
        </w:rPr>
        <w:t xml:space="preserve">While a coalitional split between ruling political elites and landed elites </w:t>
      </w:r>
      <w:r w:rsidR="003C497F">
        <w:rPr>
          <w:rFonts w:ascii="Times New Roman" w:hAnsi="Times New Roman"/>
        </w:rPr>
        <w:t xml:space="preserve">together with </w:t>
      </w:r>
      <w:r w:rsidR="00101994">
        <w:rPr>
          <w:rFonts w:ascii="Times New Roman" w:hAnsi="Times New Roman"/>
        </w:rPr>
        <w:t xml:space="preserve">low institutional constraints </w:t>
      </w:r>
      <w:r w:rsidR="00F626DB">
        <w:rPr>
          <w:rFonts w:ascii="Times New Roman" w:hAnsi="Times New Roman"/>
        </w:rPr>
        <w:t xml:space="preserve">is </w:t>
      </w:r>
      <w:r w:rsidR="00101994">
        <w:rPr>
          <w:rFonts w:ascii="Times New Roman" w:hAnsi="Times New Roman"/>
        </w:rPr>
        <w:t xml:space="preserve">conducive to land negotiation, </w:t>
      </w:r>
      <w:r w:rsidR="00F626DB">
        <w:rPr>
          <w:rFonts w:ascii="Times New Roman" w:hAnsi="Times New Roman"/>
        </w:rPr>
        <w:t xml:space="preserve">their </w:t>
      </w:r>
      <w:r w:rsidR="00101994">
        <w:rPr>
          <w:rFonts w:ascii="Times New Roman" w:hAnsi="Times New Roman"/>
        </w:rPr>
        <w:t xml:space="preserve">effects are much more muted than on land redistribution. </w:t>
      </w:r>
      <w:r w:rsidR="00B50ABD">
        <w:rPr>
          <w:rFonts w:ascii="Times New Roman" w:hAnsi="Times New Roman"/>
        </w:rPr>
        <w:t>This is because landed elites</w:t>
      </w:r>
      <w:r w:rsidR="007A2452" w:rsidRPr="007A2452">
        <w:rPr>
          <w:rFonts w:ascii="Times New Roman" w:hAnsi="Times New Roman"/>
        </w:rPr>
        <w:t xml:space="preserve"> </w:t>
      </w:r>
      <w:r w:rsidR="007A2452">
        <w:rPr>
          <w:rFonts w:ascii="Times New Roman" w:hAnsi="Times New Roman"/>
        </w:rPr>
        <w:t>face little material loss from land negotiation by</w:t>
      </w:r>
      <w:r w:rsidR="00B50ABD">
        <w:rPr>
          <w:rFonts w:ascii="Times New Roman" w:hAnsi="Times New Roman"/>
        </w:rPr>
        <w:t xml:space="preserve"> receiving market value </w:t>
      </w:r>
      <w:r w:rsidR="007A2452">
        <w:rPr>
          <w:rFonts w:ascii="Times New Roman" w:hAnsi="Times New Roman"/>
        </w:rPr>
        <w:t>compensation for their property</w:t>
      </w:r>
      <w:r w:rsidR="00B50ABD">
        <w:rPr>
          <w:rFonts w:ascii="Times New Roman" w:hAnsi="Times New Roman"/>
        </w:rPr>
        <w:t xml:space="preserve">. </w:t>
      </w:r>
      <w:r w:rsidR="00770353">
        <w:rPr>
          <w:rFonts w:ascii="Times New Roman" w:hAnsi="Times New Roman"/>
        </w:rPr>
        <w:t>Large landowners targeted for</w:t>
      </w:r>
      <w:r w:rsidR="00017942">
        <w:rPr>
          <w:rFonts w:ascii="Times New Roman" w:hAnsi="Times New Roman"/>
        </w:rPr>
        <w:t xml:space="preserve"> land negotiation are not destroyed but </w:t>
      </w:r>
      <w:r w:rsidR="00F626DB">
        <w:rPr>
          <w:rFonts w:ascii="Times New Roman" w:hAnsi="Times New Roman"/>
        </w:rPr>
        <w:t xml:space="preserve">rather </w:t>
      </w:r>
      <w:r w:rsidR="00017942">
        <w:rPr>
          <w:rFonts w:ascii="Times New Roman" w:hAnsi="Times New Roman"/>
        </w:rPr>
        <w:t xml:space="preserve">displaced. </w:t>
      </w:r>
      <w:r w:rsidR="00B50ABD">
        <w:rPr>
          <w:rFonts w:ascii="Times New Roman" w:hAnsi="Times New Roman"/>
        </w:rPr>
        <w:t>Only if landed elites are deeply enmeshed in valuable social and political networks, as indeed they sometimes are, will they vehemently resist land negotiation. But in cases such as Venezuela from the 1960s until the 1990s</w:t>
      </w:r>
      <w:r w:rsidR="007A2452">
        <w:rPr>
          <w:rFonts w:ascii="Times New Roman" w:hAnsi="Times New Roman"/>
        </w:rPr>
        <w:t>,</w:t>
      </w:r>
      <w:r w:rsidR="00B50ABD">
        <w:rPr>
          <w:rFonts w:ascii="Times New Roman" w:hAnsi="Times New Roman"/>
        </w:rPr>
        <w:t xml:space="preserve"> when landed elites were offered practically scandalous levels of compensation for their property, they may be happy</w:t>
      </w:r>
      <w:r w:rsidR="008A3477">
        <w:rPr>
          <w:rFonts w:ascii="Times New Roman" w:hAnsi="Times New Roman"/>
        </w:rPr>
        <w:t xml:space="preserve"> to</w:t>
      </w:r>
      <w:r w:rsidR="00B50ABD">
        <w:rPr>
          <w:rFonts w:ascii="Times New Roman" w:hAnsi="Times New Roman"/>
        </w:rPr>
        <w:t xml:space="preserve"> rinse their hands of the business and go </w:t>
      </w:r>
      <w:r w:rsidR="00F626DB">
        <w:rPr>
          <w:rFonts w:ascii="Times New Roman" w:hAnsi="Times New Roman"/>
        </w:rPr>
        <w:t xml:space="preserve">earn a living and influence politics and policy in </w:t>
      </w:r>
      <w:r w:rsidR="00B50ABD">
        <w:rPr>
          <w:rFonts w:ascii="Times New Roman" w:hAnsi="Times New Roman"/>
        </w:rPr>
        <w:t xml:space="preserve">the big city. </w:t>
      </w:r>
    </w:p>
    <w:p w:rsidR="0073201D" w:rsidRDefault="00B50ABD" w:rsidP="0073201D">
      <w:pPr>
        <w:spacing w:line="480" w:lineRule="auto"/>
        <w:rPr>
          <w:rFonts w:ascii="Times New Roman" w:hAnsi="Times New Roman" w:cs="Arial"/>
          <w:color w:val="1A1A1A"/>
        </w:rPr>
      </w:pPr>
      <w:r>
        <w:rPr>
          <w:rFonts w:ascii="Times New Roman" w:hAnsi="Times New Roman"/>
        </w:rPr>
        <w:tab/>
        <w:t xml:space="preserve">In contrast to land redistribution, foreign aid contributes to the likelihood and scope of </w:t>
      </w:r>
      <w:r w:rsidR="00F53BBD">
        <w:rPr>
          <w:rFonts w:ascii="Times New Roman" w:hAnsi="Times New Roman"/>
        </w:rPr>
        <w:t>land negotiation.</w:t>
      </w:r>
      <w:r>
        <w:rPr>
          <w:rFonts w:ascii="Times New Roman" w:hAnsi="Times New Roman"/>
        </w:rPr>
        <w:t xml:space="preserve"> </w:t>
      </w:r>
      <w:r w:rsidR="00F53BBD">
        <w:rPr>
          <w:rFonts w:ascii="Times New Roman" w:hAnsi="Times New Roman"/>
        </w:rPr>
        <w:t xml:space="preserve">In Latin America, </w:t>
      </w:r>
      <w:r w:rsidR="005F3B5C">
        <w:rPr>
          <w:rFonts w:ascii="Times New Roman" w:hAnsi="Times New Roman" w:cs="Arial"/>
          <w:color w:val="1A1A1A"/>
        </w:rPr>
        <w:t>US aid</w:t>
      </w:r>
      <w:r w:rsidR="003C497F">
        <w:rPr>
          <w:rFonts w:ascii="Times New Roman" w:hAnsi="Times New Roman" w:cs="Arial"/>
          <w:color w:val="1A1A1A"/>
        </w:rPr>
        <w:t xml:space="preserve"> through</w:t>
      </w:r>
      <w:r w:rsidR="005F3B5C">
        <w:rPr>
          <w:rFonts w:ascii="Times New Roman" w:hAnsi="Times New Roman" w:cs="Arial"/>
          <w:color w:val="1A1A1A"/>
        </w:rPr>
        <w:t xml:space="preserve"> the Alliance for Progress went to financing land reform </w:t>
      </w:r>
      <w:r w:rsidR="00F53BBD">
        <w:rPr>
          <w:rFonts w:ascii="Times New Roman" w:hAnsi="Times New Roman" w:cs="Arial"/>
          <w:color w:val="1A1A1A"/>
        </w:rPr>
        <w:t>programs</w:t>
      </w:r>
      <w:r w:rsidR="005F3B5C">
        <w:rPr>
          <w:rFonts w:ascii="Times New Roman" w:hAnsi="Times New Roman" w:cs="Arial"/>
          <w:color w:val="1A1A1A"/>
        </w:rPr>
        <w:t xml:space="preserve">, studying reform possibilities, </w:t>
      </w:r>
      <w:r w:rsidR="00F53BBD">
        <w:rPr>
          <w:rFonts w:ascii="Times New Roman" w:hAnsi="Times New Roman" w:cs="Arial"/>
          <w:color w:val="1A1A1A"/>
        </w:rPr>
        <w:t xml:space="preserve">and </w:t>
      </w:r>
      <w:r w:rsidR="005F3B5C">
        <w:rPr>
          <w:rFonts w:ascii="Times New Roman" w:hAnsi="Times New Roman" w:cs="Arial"/>
          <w:color w:val="1A1A1A"/>
        </w:rPr>
        <w:t xml:space="preserve">providing grants for </w:t>
      </w:r>
      <w:r w:rsidR="00F53BBD">
        <w:rPr>
          <w:rFonts w:ascii="Times New Roman" w:hAnsi="Times New Roman" w:cs="Arial"/>
          <w:color w:val="1A1A1A"/>
        </w:rPr>
        <w:t xml:space="preserve">inputs and infrastructure. This aided land reform efforts while </w:t>
      </w:r>
      <w:r w:rsidR="005F3B5C">
        <w:rPr>
          <w:rFonts w:ascii="Times New Roman" w:hAnsi="Times New Roman" w:cs="Arial"/>
          <w:color w:val="1A1A1A"/>
        </w:rPr>
        <w:t xml:space="preserve">freeing resources </w:t>
      </w:r>
      <w:r w:rsidR="00F53BBD">
        <w:rPr>
          <w:rFonts w:ascii="Times New Roman" w:hAnsi="Times New Roman" w:cs="Arial"/>
          <w:color w:val="1A1A1A"/>
        </w:rPr>
        <w:t>for compensating</w:t>
      </w:r>
      <w:r w:rsidR="005F3B5C">
        <w:rPr>
          <w:rFonts w:ascii="Times New Roman" w:hAnsi="Times New Roman" w:cs="Arial"/>
          <w:color w:val="1A1A1A"/>
        </w:rPr>
        <w:t xml:space="preserve"> landowners. </w:t>
      </w:r>
      <w:r w:rsidR="0073201D">
        <w:rPr>
          <w:rFonts w:ascii="Times New Roman" w:hAnsi="Times New Roman" w:cs="Arial"/>
          <w:color w:val="1A1A1A"/>
        </w:rPr>
        <w:t xml:space="preserve">Today much of the foreign aid toward land reform comes from the World Bank. This aid supports land negotiation programs in countries such as Namibia, the Philippines, and South Africa. </w:t>
      </w:r>
    </w:p>
    <w:p w:rsidR="007A36B6" w:rsidRDefault="0073201D" w:rsidP="00B732D0">
      <w:pPr>
        <w:spacing w:line="480" w:lineRule="auto"/>
        <w:rPr>
          <w:rFonts w:ascii="Times New Roman" w:hAnsi="Times New Roman"/>
        </w:rPr>
      </w:pPr>
      <w:r>
        <w:rPr>
          <w:rFonts w:ascii="Times New Roman" w:hAnsi="Times New Roman"/>
        </w:rPr>
        <w:tab/>
        <w:t>Land colonization is distinct from both land redistribution and land negotiation. Unlike these other types of land reform, coalitional elite splits and institutional constraints have little impact on land colonization. In fact</w:t>
      </w:r>
      <w:r w:rsidR="005F3B5C">
        <w:rPr>
          <w:rFonts w:ascii="Times New Roman" w:hAnsi="Times New Roman"/>
        </w:rPr>
        <w:t xml:space="preserve">, landed elites at times </w:t>
      </w:r>
      <w:r>
        <w:rPr>
          <w:rFonts w:ascii="Times New Roman" w:hAnsi="Times New Roman"/>
        </w:rPr>
        <w:t xml:space="preserve">champion </w:t>
      </w:r>
      <w:r w:rsidR="005F3B5C">
        <w:rPr>
          <w:rFonts w:ascii="Times New Roman" w:hAnsi="Times New Roman"/>
        </w:rPr>
        <w:t xml:space="preserve">land colonization as a way to relieve pressure from the landless on the property of large landowners. </w:t>
      </w:r>
      <w:r>
        <w:rPr>
          <w:rFonts w:ascii="Times New Roman" w:hAnsi="Times New Roman"/>
        </w:rPr>
        <w:t>Rather than risk losing their own property to land invasions</w:t>
      </w:r>
      <w:r w:rsidR="003C497F">
        <w:rPr>
          <w:rFonts w:ascii="Times New Roman" w:hAnsi="Times New Roman"/>
        </w:rPr>
        <w:t xml:space="preserve">, landed elites much prefer a "go </w:t>
      </w:r>
      <w:proofErr w:type="gramStart"/>
      <w:r w:rsidR="003C497F">
        <w:rPr>
          <w:rFonts w:ascii="Times New Roman" w:hAnsi="Times New Roman"/>
        </w:rPr>
        <w:t>W</w:t>
      </w:r>
      <w:r>
        <w:rPr>
          <w:rFonts w:ascii="Times New Roman" w:hAnsi="Times New Roman"/>
        </w:rPr>
        <w:t>est</w:t>
      </w:r>
      <w:proofErr w:type="gramEnd"/>
      <w:r>
        <w:rPr>
          <w:rFonts w:ascii="Times New Roman" w:hAnsi="Times New Roman"/>
        </w:rPr>
        <w:t xml:space="preserve">, young man" policy that rids them of superfluous </w:t>
      </w:r>
      <w:r w:rsidR="008C34A6">
        <w:rPr>
          <w:rFonts w:ascii="Times New Roman" w:hAnsi="Times New Roman"/>
        </w:rPr>
        <w:t>rural laborers</w:t>
      </w:r>
      <w:r>
        <w:rPr>
          <w:rFonts w:ascii="Times New Roman" w:hAnsi="Times New Roman"/>
        </w:rPr>
        <w:t xml:space="preserve">. </w:t>
      </w:r>
      <w:r w:rsidR="008C34A6">
        <w:rPr>
          <w:rFonts w:ascii="Times New Roman" w:hAnsi="Times New Roman"/>
        </w:rPr>
        <w:t xml:space="preserve">In the United States, the West was sparsely populated Native American land; in Brazil, it is the Amazon; in Argentina, the Pampas; and in much of sub-Saharan Africa, it is low-quality arid land or forests. The most robust determinant of land colonization is therefore latent popular pressure from the rural sector. Wealth is also linked to greater colonization. Countries with the resources to resettle rural dwellers are more likely to do so. </w:t>
      </w:r>
    </w:p>
    <w:p w:rsidR="008A3477" w:rsidRDefault="007A36B6" w:rsidP="00B732D0">
      <w:pPr>
        <w:spacing w:line="480" w:lineRule="auto"/>
        <w:rPr>
          <w:rFonts w:ascii="Times New Roman" w:hAnsi="Times New Roman"/>
        </w:rPr>
      </w:pPr>
      <w:r>
        <w:rPr>
          <w:rFonts w:ascii="Times New Roman" w:hAnsi="Times New Roman"/>
        </w:rPr>
        <w:tab/>
        <w:t>Taken together, land redistribution, land negotiation, and land colonization policies have ordered and reordered the countryside in</w:t>
      </w:r>
      <w:r w:rsidR="00254C97">
        <w:rPr>
          <w:rFonts w:ascii="Times New Roman" w:hAnsi="Times New Roman"/>
        </w:rPr>
        <w:t xml:space="preserve"> much</w:t>
      </w:r>
      <w:r>
        <w:rPr>
          <w:rFonts w:ascii="Times New Roman" w:hAnsi="Times New Roman"/>
        </w:rPr>
        <w:t xml:space="preserve"> of the world in the l</w:t>
      </w:r>
      <w:r w:rsidR="007A2452">
        <w:rPr>
          <w:rFonts w:ascii="Times New Roman" w:hAnsi="Times New Roman"/>
        </w:rPr>
        <w:t>ast century. E</w:t>
      </w:r>
      <w:r>
        <w:rPr>
          <w:rFonts w:ascii="Times New Roman" w:hAnsi="Times New Roman"/>
        </w:rPr>
        <w:t xml:space="preserve">very country </w:t>
      </w:r>
      <w:r w:rsidR="007A2452">
        <w:rPr>
          <w:rFonts w:ascii="Times New Roman" w:hAnsi="Times New Roman"/>
        </w:rPr>
        <w:t xml:space="preserve">in Latin America </w:t>
      </w:r>
      <w:r>
        <w:rPr>
          <w:rFonts w:ascii="Times New Roman" w:hAnsi="Times New Roman"/>
        </w:rPr>
        <w:t>adopted</w:t>
      </w:r>
      <w:r w:rsidR="00254C97">
        <w:rPr>
          <w:rFonts w:ascii="Times New Roman" w:hAnsi="Times New Roman"/>
        </w:rPr>
        <w:t xml:space="preserve"> at least one of these programs</w:t>
      </w:r>
      <w:r>
        <w:rPr>
          <w:rFonts w:ascii="Times New Roman" w:hAnsi="Times New Roman"/>
        </w:rPr>
        <w:t xml:space="preserve">. </w:t>
      </w:r>
      <w:r w:rsidR="00254C97">
        <w:rPr>
          <w:rFonts w:ascii="Times New Roman" w:hAnsi="Times New Roman"/>
        </w:rPr>
        <w:t>A total of 1</w:t>
      </w:r>
      <w:r w:rsidR="00254C97" w:rsidRPr="007D641F">
        <w:rPr>
          <w:rFonts w:ascii="Times New Roman" w:hAnsi="Times New Roman"/>
        </w:rPr>
        <w:t xml:space="preserve">4% of </w:t>
      </w:r>
      <w:r w:rsidR="00254C97" w:rsidRPr="00254C97">
        <w:rPr>
          <w:rFonts w:ascii="Times New Roman" w:hAnsi="Times New Roman"/>
        </w:rPr>
        <w:t xml:space="preserve">all of the land in </w:t>
      </w:r>
      <w:r w:rsidR="00254C97">
        <w:rPr>
          <w:rFonts w:ascii="Times New Roman" w:hAnsi="Times New Roman"/>
        </w:rPr>
        <w:t xml:space="preserve">the entire region – 271 million hectares – </w:t>
      </w:r>
      <w:r w:rsidR="00254C97" w:rsidRPr="007D641F">
        <w:rPr>
          <w:rFonts w:ascii="Times New Roman" w:hAnsi="Times New Roman"/>
        </w:rPr>
        <w:t xml:space="preserve">transferred hands between 1930 and 2008 as a result of these three types of land reform. </w:t>
      </w:r>
      <w:r w:rsidR="008A3477">
        <w:rPr>
          <w:rFonts w:ascii="Times New Roman" w:hAnsi="Times New Roman"/>
        </w:rPr>
        <w:t>Because most of this land was concentrated in productive agricultural zones, m</w:t>
      </w:r>
      <w:r w:rsidR="00254C97">
        <w:rPr>
          <w:rFonts w:ascii="Times New Roman" w:hAnsi="Times New Roman"/>
        </w:rPr>
        <w:t xml:space="preserve">ore than half of all cultivable land transferred hands through land reform. </w:t>
      </w:r>
    </w:p>
    <w:p w:rsidR="00254C97" w:rsidRDefault="008A3477" w:rsidP="00B732D0">
      <w:pPr>
        <w:spacing w:line="480" w:lineRule="auto"/>
        <w:rPr>
          <w:rFonts w:ascii="Times New Roman" w:hAnsi="Times New Roman"/>
        </w:rPr>
      </w:pPr>
      <w:r>
        <w:rPr>
          <w:rFonts w:ascii="Times New Roman" w:hAnsi="Times New Roman"/>
        </w:rPr>
        <w:tab/>
      </w:r>
      <w:r w:rsidR="00254C97">
        <w:rPr>
          <w:rFonts w:ascii="Times New Roman" w:hAnsi="Times New Roman"/>
        </w:rPr>
        <w:t xml:space="preserve">Yet land reform is hardly limited to Latin America. </w:t>
      </w:r>
      <w:r w:rsidR="00543AFA">
        <w:rPr>
          <w:rFonts w:ascii="Times New Roman" w:hAnsi="Times New Roman"/>
        </w:rPr>
        <w:t>Roughly a third of all countries in the world implemented a land redistribution program in the last century. Many more executed land negotiation and land colonization policies. These policies set the stage for modernization in many countries. They also serve as a backdrop to the massive private land titling efforts that have been sweeping the developing world</w:t>
      </w:r>
      <w:r w:rsidR="00770353">
        <w:rPr>
          <w:rFonts w:ascii="Times New Roman" w:hAnsi="Times New Roman"/>
        </w:rPr>
        <w:t xml:space="preserve"> </w:t>
      </w:r>
      <w:r w:rsidR="00565345">
        <w:rPr>
          <w:rFonts w:ascii="Times New Roman" w:hAnsi="Times New Roman"/>
        </w:rPr>
        <w:t xml:space="preserve">since </w:t>
      </w:r>
      <w:r w:rsidR="00770353">
        <w:rPr>
          <w:rFonts w:ascii="Times New Roman" w:hAnsi="Times New Roman"/>
        </w:rPr>
        <w:t>the 1980s</w:t>
      </w:r>
      <w:r w:rsidR="00543AFA">
        <w:rPr>
          <w:rFonts w:ascii="Times New Roman" w:hAnsi="Times New Roman"/>
        </w:rPr>
        <w:t xml:space="preserve">. </w:t>
      </w:r>
    </w:p>
    <w:p w:rsidR="009B17FA" w:rsidRDefault="008A3477" w:rsidP="00B732D0">
      <w:pPr>
        <w:spacing w:line="480" w:lineRule="auto"/>
        <w:rPr>
          <w:rFonts w:ascii="Times New Roman" w:hAnsi="Times New Roman"/>
        </w:rPr>
      </w:pPr>
      <w:r>
        <w:rPr>
          <w:rFonts w:ascii="Times New Roman" w:hAnsi="Times New Roman"/>
        </w:rPr>
        <w:tab/>
        <w:t xml:space="preserve">The conditions that paved the way for large-scale land redistribution in the past century are unlikely to repeat themselves on the </w:t>
      </w:r>
      <w:r w:rsidR="00D95EAE">
        <w:rPr>
          <w:rFonts w:ascii="Times New Roman" w:hAnsi="Times New Roman"/>
        </w:rPr>
        <w:t xml:space="preserve">same </w:t>
      </w:r>
      <w:r>
        <w:rPr>
          <w:rFonts w:ascii="Times New Roman" w:hAnsi="Times New Roman"/>
        </w:rPr>
        <w:t xml:space="preserve">scale in the current one. This is more due to the spread of democracy than it is to a decline in elite splits. The third and fourth waves of democracy have brought unprecedented advances in </w:t>
      </w:r>
      <w:r w:rsidR="00D95EAE">
        <w:rPr>
          <w:rFonts w:ascii="Times New Roman" w:hAnsi="Times New Roman"/>
        </w:rPr>
        <w:t xml:space="preserve">political freedom. But institutional constraints are </w:t>
      </w:r>
      <w:r w:rsidR="004271F1">
        <w:rPr>
          <w:rFonts w:ascii="Times New Roman" w:hAnsi="Times New Roman"/>
        </w:rPr>
        <w:t xml:space="preserve">usually </w:t>
      </w:r>
      <w:r w:rsidR="00D95EAE">
        <w:rPr>
          <w:rFonts w:ascii="Times New Roman" w:hAnsi="Times New Roman"/>
        </w:rPr>
        <w:t>part of the democratic deal. And i</w:t>
      </w:r>
      <w:r>
        <w:rPr>
          <w:rFonts w:ascii="Times New Roman" w:hAnsi="Times New Roman"/>
        </w:rPr>
        <w:t>nstitutional constrain</w:t>
      </w:r>
      <w:r w:rsidR="00D95EAE">
        <w:rPr>
          <w:rFonts w:ascii="Times New Roman" w:hAnsi="Times New Roman"/>
        </w:rPr>
        <w:t xml:space="preserve">ts in most of the world's new democracies </w:t>
      </w:r>
      <w:r>
        <w:rPr>
          <w:rFonts w:ascii="Times New Roman" w:hAnsi="Times New Roman"/>
        </w:rPr>
        <w:t>have given elites more than just a foothold in government to slow or</w:t>
      </w:r>
      <w:r w:rsidR="00D95EAE">
        <w:rPr>
          <w:rFonts w:ascii="Times New Roman" w:hAnsi="Times New Roman"/>
        </w:rPr>
        <w:t xml:space="preserve"> water down land redistribution; they have </w:t>
      </w:r>
      <w:r>
        <w:rPr>
          <w:rFonts w:ascii="Times New Roman" w:hAnsi="Times New Roman"/>
        </w:rPr>
        <w:t>given them a platform on which to s</w:t>
      </w:r>
      <w:r w:rsidR="00D95EAE">
        <w:rPr>
          <w:rFonts w:ascii="Times New Roman" w:hAnsi="Times New Roman"/>
        </w:rPr>
        <w:t xml:space="preserve">trangle it. </w:t>
      </w:r>
    </w:p>
    <w:p w:rsidR="008A3477" w:rsidRDefault="00D95EAE" w:rsidP="00B732D0">
      <w:pPr>
        <w:spacing w:line="480" w:lineRule="auto"/>
        <w:rPr>
          <w:rFonts w:ascii="Times New Roman" w:hAnsi="Times New Roman"/>
        </w:rPr>
      </w:pPr>
      <w:r>
        <w:rPr>
          <w:rFonts w:ascii="Times New Roman" w:hAnsi="Times New Roman"/>
        </w:rPr>
        <w:tab/>
      </w:r>
      <w:r w:rsidR="002C43A6">
        <w:rPr>
          <w:rFonts w:ascii="Times New Roman" w:hAnsi="Times New Roman"/>
        </w:rPr>
        <w:t>But land reform is</w:t>
      </w:r>
      <w:r w:rsidR="00362C29">
        <w:rPr>
          <w:rFonts w:ascii="Times New Roman" w:hAnsi="Times New Roman"/>
        </w:rPr>
        <w:t xml:space="preserve"> hardly</w:t>
      </w:r>
      <w:r w:rsidR="002C43A6">
        <w:rPr>
          <w:rFonts w:ascii="Times New Roman" w:hAnsi="Times New Roman"/>
        </w:rPr>
        <w:t xml:space="preserve"> over. </w:t>
      </w:r>
      <w:r w:rsidR="00362C29">
        <w:rPr>
          <w:rFonts w:ascii="Times New Roman" w:hAnsi="Times New Roman"/>
        </w:rPr>
        <w:t xml:space="preserve">Half of the world </w:t>
      </w:r>
      <w:r w:rsidR="00C83619">
        <w:rPr>
          <w:rFonts w:ascii="Times New Roman" w:hAnsi="Times New Roman"/>
        </w:rPr>
        <w:t>still lives in the rural sector</w:t>
      </w:r>
      <w:r w:rsidR="00362C29">
        <w:rPr>
          <w:rFonts w:ascii="Times New Roman" w:hAnsi="Times New Roman"/>
        </w:rPr>
        <w:t xml:space="preserve"> and the urban demand for food is steadily increasing. Land inequality and landlessness remains high in South and Southeast Asia, parts of the Middle East and Latin America, and much of sub-Saharan Africa. </w:t>
      </w:r>
      <w:r w:rsidR="00CE05FE">
        <w:rPr>
          <w:rFonts w:ascii="Times New Roman" w:hAnsi="Times New Roman"/>
        </w:rPr>
        <w:t>As Boone (2013) notes, levels of ruralness in sub-Sa</w:t>
      </w:r>
      <w:r w:rsidR="007A2452">
        <w:rPr>
          <w:rFonts w:ascii="Times New Roman" w:hAnsi="Times New Roman"/>
        </w:rPr>
        <w:t>haran Africa are comparable to W</w:t>
      </w:r>
      <w:r w:rsidR="00CE05FE">
        <w:rPr>
          <w:rFonts w:ascii="Times New Roman" w:hAnsi="Times New Roman"/>
        </w:rPr>
        <w:t xml:space="preserve">estern Europe around 1850 and Latin America in 1900. </w:t>
      </w:r>
      <w:r w:rsidR="00362C29">
        <w:rPr>
          <w:rFonts w:ascii="Times New Roman" w:hAnsi="Times New Roman"/>
        </w:rPr>
        <w:t>The demand for land reform therefore continues unabated in much of the world. Where autocracy is still deeply entrenched, land redistribution may emerge, as Zimbabwe exemplifies. But in democracies and countries that depend critically on foreign aid, it is now the World Bank and foreign donors that m</w:t>
      </w:r>
      <w:r w:rsidR="00FC7372">
        <w:rPr>
          <w:rFonts w:ascii="Times New Roman" w:hAnsi="Times New Roman"/>
        </w:rPr>
        <w:t>ust fight land inequality, and t</w:t>
      </w:r>
      <w:r w:rsidR="00362C29">
        <w:rPr>
          <w:rFonts w:ascii="Times New Roman" w:hAnsi="Times New Roman"/>
        </w:rPr>
        <w:t>hey must do so with cash ra</w:t>
      </w:r>
      <w:r w:rsidR="00770353">
        <w:rPr>
          <w:rFonts w:ascii="Times New Roman" w:hAnsi="Times New Roman"/>
        </w:rPr>
        <w:t>ther than with a military. Their</w:t>
      </w:r>
      <w:r w:rsidR="00362C29">
        <w:rPr>
          <w:rFonts w:ascii="Times New Roman" w:hAnsi="Times New Roman"/>
        </w:rPr>
        <w:t xml:space="preserve"> tools may not be as effective or quick-handed as a determined autocratic regime, but they are tools nonetheless.</w:t>
      </w:r>
    </w:p>
    <w:p w:rsidR="00F76810" w:rsidRDefault="00F76810" w:rsidP="00B732D0">
      <w:pPr>
        <w:spacing w:line="480" w:lineRule="auto"/>
        <w:rPr>
          <w:rFonts w:ascii="Times New Roman" w:hAnsi="Times New Roman"/>
        </w:rPr>
      </w:pPr>
    </w:p>
    <w:p w:rsidR="00977320" w:rsidRPr="008B0F3D" w:rsidRDefault="00F76810" w:rsidP="00B732D0">
      <w:pPr>
        <w:spacing w:line="480" w:lineRule="auto"/>
        <w:rPr>
          <w:rFonts w:ascii="Times New Roman" w:hAnsi="Times New Roman"/>
          <w:b/>
        </w:rPr>
      </w:pPr>
      <w:r>
        <w:rPr>
          <w:rFonts w:ascii="Times New Roman" w:hAnsi="Times New Roman"/>
          <w:b/>
        </w:rPr>
        <w:t>REDISTRIBUTION BEYOND LAND REFORM</w:t>
      </w:r>
      <w:r w:rsidR="00EE074C">
        <w:rPr>
          <w:rFonts w:ascii="Times New Roman" w:hAnsi="Times New Roman"/>
          <w:b/>
        </w:rPr>
        <w:t xml:space="preserve"> </w:t>
      </w:r>
    </w:p>
    <w:p w:rsidR="00F76810" w:rsidRDefault="00F76810" w:rsidP="00B732D0">
      <w:pPr>
        <w:spacing w:line="480" w:lineRule="auto"/>
        <w:rPr>
          <w:rFonts w:ascii="Calisto MT Std" w:hAnsi="Calisto MT Std"/>
        </w:rPr>
      </w:pPr>
      <w:r>
        <w:rPr>
          <w:rFonts w:ascii="Times New Roman" w:hAnsi="Times New Roman"/>
        </w:rPr>
        <w:tab/>
        <w:t>Though the theory and empirical analyses in this book focus on land reform, it stands to question how deep this critique of the dominant view on the link between regime type and redistribution may run</w:t>
      </w:r>
      <w:r w:rsidRPr="00F76810">
        <w:rPr>
          <w:rFonts w:ascii="Times New Roman" w:hAnsi="Times New Roman"/>
        </w:rPr>
        <w:t xml:space="preserve">. Is there something unique about land redistribution that sets it apart from other forms of redistribution, making it a major and consequential exception to </w:t>
      </w:r>
      <w:r w:rsidR="00E47882">
        <w:rPr>
          <w:rFonts w:ascii="Times New Roman" w:hAnsi="Times New Roman"/>
        </w:rPr>
        <w:t>both social conflict</w:t>
      </w:r>
      <w:r w:rsidRPr="00F76810">
        <w:rPr>
          <w:rFonts w:ascii="Times New Roman" w:hAnsi="Times New Roman"/>
        </w:rPr>
        <w:t xml:space="preserve"> theory</w:t>
      </w:r>
      <w:r w:rsidR="00E47882">
        <w:rPr>
          <w:rFonts w:ascii="Times New Roman" w:hAnsi="Times New Roman"/>
        </w:rPr>
        <w:t xml:space="preserve"> and power resources theory</w:t>
      </w:r>
      <w:r w:rsidRPr="00F76810">
        <w:rPr>
          <w:rFonts w:ascii="Times New Roman" w:hAnsi="Times New Roman"/>
        </w:rPr>
        <w:t xml:space="preserve">? Or do other forms of redistribution also </w:t>
      </w:r>
      <w:r w:rsidR="00914361">
        <w:rPr>
          <w:rFonts w:ascii="Times New Roman" w:hAnsi="Times New Roman"/>
        </w:rPr>
        <w:t>occur under elite splits amidst low institutional constraints</w:t>
      </w:r>
      <w:r w:rsidRPr="00F76810">
        <w:rPr>
          <w:rFonts w:ascii="Times New Roman" w:hAnsi="Times New Roman"/>
        </w:rPr>
        <w:t xml:space="preserve">? While the answers to these questions can only be definitively uncovered with further research, a brief survey of several other major forms of redistribution suggest that </w:t>
      </w:r>
      <w:r w:rsidR="00CB25AB">
        <w:rPr>
          <w:rFonts w:ascii="Times New Roman" w:hAnsi="Times New Roman"/>
        </w:rPr>
        <w:t xml:space="preserve">the </w:t>
      </w:r>
      <w:r w:rsidRPr="00F76810">
        <w:rPr>
          <w:rFonts w:ascii="Times New Roman" w:hAnsi="Times New Roman"/>
        </w:rPr>
        <w:t>insights developed here have broad implications well beyond land reform.</w:t>
      </w:r>
      <w:r>
        <w:rPr>
          <w:rFonts w:ascii="Calisto MT Std" w:hAnsi="Calisto MT Std"/>
        </w:rPr>
        <w:t xml:space="preserve"> </w:t>
      </w:r>
    </w:p>
    <w:p w:rsidR="002E144B" w:rsidRDefault="00F76810" w:rsidP="00B732D0">
      <w:pPr>
        <w:spacing w:line="480" w:lineRule="auto"/>
        <w:rPr>
          <w:rFonts w:ascii="Times New Roman" w:hAnsi="Times New Roman"/>
        </w:rPr>
      </w:pPr>
      <w:r>
        <w:rPr>
          <w:rFonts w:ascii="Calisto MT Std" w:hAnsi="Calisto MT Std"/>
        </w:rPr>
        <w:tab/>
      </w:r>
      <w:r w:rsidRPr="002E144B">
        <w:rPr>
          <w:rFonts w:ascii="Times New Roman" w:hAnsi="Times New Roman"/>
        </w:rPr>
        <w:t xml:space="preserve">Recall several important features of land redistribution: </w:t>
      </w:r>
      <w:r w:rsidR="00437A0C" w:rsidRPr="002E144B">
        <w:rPr>
          <w:rFonts w:ascii="Times New Roman" w:hAnsi="Times New Roman"/>
        </w:rPr>
        <w:t>it is institutionally exacting, requiring consent and coordination between the executive, legislature, bureaucracy, and even the judiciary and military; it tends to target a narrow and powerful social class rather than society more broadly; it often requires individual rather than group enforcement; and, it is difficult to reverse</w:t>
      </w:r>
      <w:r w:rsidRPr="002E144B">
        <w:rPr>
          <w:rFonts w:ascii="Times New Roman" w:hAnsi="Times New Roman"/>
        </w:rPr>
        <w:t xml:space="preserve">. </w:t>
      </w:r>
      <w:r w:rsidR="00437A0C" w:rsidRPr="002E144B">
        <w:rPr>
          <w:rFonts w:ascii="Times New Roman" w:hAnsi="Times New Roman"/>
        </w:rPr>
        <w:t>O</w:t>
      </w:r>
      <w:r w:rsidRPr="002E144B">
        <w:rPr>
          <w:rFonts w:ascii="Times New Roman" w:hAnsi="Times New Roman"/>
        </w:rPr>
        <w:t xml:space="preserve">ther </w:t>
      </w:r>
      <w:r w:rsidR="00437A0C" w:rsidRPr="002E144B">
        <w:rPr>
          <w:rFonts w:ascii="Times New Roman" w:hAnsi="Times New Roman"/>
        </w:rPr>
        <w:t xml:space="preserve">major redistributive </w:t>
      </w:r>
      <w:r w:rsidRPr="002E144B">
        <w:rPr>
          <w:rFonts w:ascii="Times New Roman" w:hAnsi="Times New Roman"/>
        </w:rPr>
        <w:t xml:space="preserve">programs </w:t>
      </w:r>
      <w:r w:rsidR="00802AD1" w:rsidRPr="002E144B">
        <w:rPr>
          <w:rFonts w:ascii="Times New Roman" w:hAnsi="Times New Roman"/>
        </w:rPr>
        <w:t xml:space="preserve">that </w:t>
      </w:r>
      <w:r w:rsidR="00437A0C" w:rsidRPr="002E144B">
        <w:rPr>
          <w:rFonts w:ascii="Times New Roman" w:hAnsi="Times New Roman"/>
        </w:rPr>
        <w:t xml:space="preserve">exhibit several of these key features </w:t>
      </w:r>
      <w:r w:rsidR="00802AD1" w:rsidRPr="002E144B">
        <w:rPr>
          <w:rFonts w:ascii="Times New Roman" w:hAnsi="Times New Roman"/>
        </w:rPr>
        <w:t>may</w:t>
      </w:r>
      <w:r w:rsidR="002E144B">
        <w:rPr>
          <w:rFonts w:ascii="Times New Roman" w:hAnsi="Times New Roman"/>
        </w:rPr>
        <w:t xml:space="preserve"> therefore occur under conditions similar to those that guide</w:t>
      </w:r>
      <w:r w:rsidR="00802AD1" w:rsidRPr="002E144B">
        <w:rPr>
          <w:rFonts w:ascii="Times New Roman" w:hAnsi="Times New Roman"/>
        </w:rPr>
        <w:t xml:space="preserve"> land reform. Furthermore, one could certainly make the case that </w:t>
      </w:r>
      <w:r w:rsidR="00CB25AB">
        <w:rPr>
          <w:rFonts w:ascii="Times New Roman" w:hAnsi="Times New Roman"/>
        </w:rPr>
        <w:t xml:space="preserve">large-scale, relatively irreversible reforms targeted squarely at elites </w:t>
      </w:r>
      <w:r w:rsidR="00802AD1" w:rsidRPr="002E144B">
        <w:rPr>
          <w:rFonts w:ascii="Times New Roman" w:hAnsi="Times New Roman"/>
        </w:rPr>
        <w:t xml:space="preserve">are the most consequential types of redistribution. They affect more lives </w:t>
      </w:r>
      <w:r w:rsidR="00CB25AB">
        <w:rPr>
          <w:rFonts w:ascii="Times New Roman" w:hAnsi="Times New Roman"/>
        </w:rPr>
        <w:t xml:space="preserve">in a more profound way </w:t>
      </w:r>
      <w:r w:rsidR="00802AD1" w:rsidRPr="002E144B">
        <w:rPr>
          <w:rFonts w:ascii="Times New Roman" w:hAnsi="Times New Roman"/>
        </w:rPr>
        <w:t>over the long term than, for instance,</w:t>
      </w:r>
      <w:r w:rsidR="00E47882">
        <w:rPr>
          <w:rFonts w:ascii="Times New Roman" w:hAnsi="Times New Roman"/>
        </w:rPr>
        <w:t xml:space="preserve"> </w:t>
      </w:r>
      <w:r w:rsidR="00802AD1" w:rsidRPr="002E144B">
        <w:rPr>
          <w:rFonts w:ascii="Times New Roman" w:hAnsi="Times New Roman"/>
        </w:rPr>
        <w:t>minor tweaks to fiscal redistribution that come from fiddling with marginal tax rates or the progressivity of spen</w:t>
      </w:r>
      <w:r w:rsidR="002E144B">
        <w:rPr>
          <w:rFonts w:ascii="Times New Roman" w:hAnsi="Times New Roman"/>
        </w:rPr>
        <w:t>ding.</w:t>
      </w:r>
      <w:r w:rsidR="00CB25AB">
        <w:rPr>
          <w:rStyle w:val="FootnoteReference"/>
          <w:rFonts w:ascii="Times New Roman" w:hAnsi="Times New Roman"/>
        </w:rPr>
        <w:footnoteReference w:id="2"/>
      </w:r>
    </w:p>
    <w:p w:rsidR="007221EA" w:rsidRDefault="00EE074C" w:rsidP="00B732D0">
      <w:pPr>
        <w:spacing w:line="480" w:lineRule="auto"/>
        <w:rPr>
          <w:rFonts w:ascii="Times New Roman" w:hAnsi="Times New Roman"/>
        </w:rPr>
      </w:pPr>
      <w:r>
        <w:rPr>
          <w:rFonts w:ascii="Times New Roman" w:hAnsi="Times New Roman"/>
        </w:rPr>
        <w:tab/>
      </w:r>
      <w:r w:rsidRPr="00EE074C">
        <w:rPr>
          <w:rFonts w:ascii="Times New Roman" w:hAnsi="Times New Roman"/>
        </w:rPr>
        <w:t xml:space="preserve">The </w:t>
      </w:r>
      <w:r>
        <w:rPr>
          <w:rFonts w:ascii="Times New Roman" w:hAnsi="Times New Roman"/>
        </w:rPr>
        <w:t xml:space="preserve">large-scale </w:t>
      </w:r>
      <w:r w:rsidRPr="00EE074C">
        <w:rPr>
          <w:rFonts w:ascii="Times New Roman" w:hAnsi="Times New Roman"/>
        </w:rPr>
        <w:t xml:space="preserve">expropriation and distribution of resource rents and financial assets, for instance, often occurs under autocracy when there are splits between incumbent elites and preexisting economic elites (e.g., </w:t>
      </w:r>
      <w:r w:rsidR="00575C74">
        <w:rPr>
          <w:rFonts w:ascii="Times New Roman" w:hAnsi="Times New Roman"/>
        </w:rPr>
        <w:t>Albertus 2015</w:t>
      </w:r>
      <w:r w:rsidR="00B563B2">
        <w:rPr>
          <w:rFonts w:ascii="Times New Roman" w:hAnsi="Times New Roman"/>
        </w:rPr>
        <w:t xml:space="preserve">, </w:t>
      </w:r>
      <w:r w:rsidRPr="00EE074C">
        <w:rPr>
          <w:rFonts w:ascii="Times New Roman" w:hAnsi="Times New Roman"/>
        </w:rPr>
        <w:t>Albertus and Menaldo 2012</w:t>
      </w:r>
      <w:r w:rsidR="00575C74">
        <w:rPr>
          <w:rFonts w:ascii="Times New Roman" w:hAnsi="Times New Roman"/>
        </w:rPr>
        <w:t>a</w:t>
      </w:r>
      <w:r w:rsidRPr="00EE074C">
        <w:rPr>
          <w:rFonts w:ascii="Times New Roman" w:hAnsi="Times New Roman"/>
        </w:rPr>
        <w:t xml:space="preserve">). </w:t>
      </w:r>
      <w:r w:rsidR="007221EA">
        <w:rPr>
          <w:rFonts w:ascii="Times New Roman" w:hAnsi="Times New Roman"/>
        </w:rPr>
        <w:t>To name just a few Latin American examples, t</w:t>
      </w:r>
      <w:r w:rsidR="00BF4E4C">
        <w:rPr>
          <w:rFonts w:ascii="Times New Roman" w:hAnsi="Times New Roman"/>
        </w:rPr>
        <w:t>hese conditions set the stag</w:t>
      </w:r>
      <w:r w:rsidR="00A908E5">
        <w:rPr>
          <w:rFonts w:ascii="Times New Roman" w:hAnsi="Times New Roman"/>
        </w:rPr>
        <w:t xml:space="preserve">e for the expropriation </w:t>
      </w:r>
      <w:r w:rsidR="00BF4E4C">
        <w:rPr>
          <w:rFonts w:ascii="Times New Roman" w:hAnsi="Times New Roman"/>
        </w:rPr>
        <w:t xml:space="preserve">and nationalization </w:t>
      </w:r>
      <w:r w:rsidR="00A908E5">
        <w:rPr>
          <w:rFonts w:ascii="Times New Roman" w:hAnsi="Times New Roman"/>
        </w:rPr>
        <w:t xml:space="preserve">of </w:t>
      </w:r>
      <w:r w:rsidR="00BF4E4C">
        <w:rPr>
          <w:rFonts w:ascii="Times New Roman" w:hAnsi="Times New Roman"/>
        </w:rPr>
        <w:t>banks in Brazil under Vargas, Cuba under Castro, El Salvador under Duarte, Mexico under López Portillo, and</w:t>
      </w:r>
      <w:r w:rsidR="007221EA">
        <w:rPr>
          <w:rFonts w:ascii="Times New Roman" w:hAnsi="Times New Roman"/>
        </w:rPr>
        <w:t xml:space="preserve"> Nicaragua under Ortega</w:t>
      </w:r>
      <w:r w:rsidR="00BF4E4C">
        <w:rPr>
          <w:rFonts w:ascii="Times New Roman" w:hAnsi="Times New Roman"/>
        </w:rPr>
        <w:t xml:space="preserve">. Similar conditions paved the way for the nationalization of mining and oil interests </w:t>
      </w:r>
      <w:r w:rsidR="007221EA">
        <w:rPr>
          <w:rFonts w:ascii="Times New Roman" w:hAnsi="Times New Roman"/>
        </w:rPr>
        <w:t xml:space="preserve">under several autocratic regimes in Bolivia, under several military rulers in Ecuador, and again under Castro in Cuba and the PRI in Mexico. </w:t>
      </w:r>
      <w:r w:rsidR="00FC7372">
        <w:rPr>
          <w:rFonts w:ascii="Times New Roman" w:hAnsi="Times New Roman"/>
        </w:rPr>
        <w:t xml:space="preserve">In many of these cases </w:t>
      </w:r>
      <w:r w:rsidR="00FC7372" w:rsidRPr="00EE074C">
        <w:rPr>
          <w:rFonts w:ascii="Times New Roman" w:hAnsi="Times New Roman"/>
        </w:rPr>
        <w:t xml:space="preserve">resource rents </w:t>
      </w:r>
      <w:r w:rsidR="00FC7372">
        <w:rPr>
          <w:rFonts w:ascii="Times New Roman" w:hAnsi="Times New Roman"/>
        </w:rPr>
        <w:t>were used to finance more generous social programs, and banking terms became more favorable for a broader swathe of the population.</w:t>
      </w:r>
    </w:p>
    <w:p w:rsidR="00EE074C" w:rsidRDefault="004756D7" w:rsidP="007221EA">
      <w:pPr>
        <w:spacing w:line="480" w:lineRule="auto"/>
        <w:ind w:firstLine="720"/>
        <w:rPr>
          <w:rFonts w:ascii="Times New Roman" w:hAnsi="Times New Roman"/>
        </w:rPr>
      </w:pPr>
      <w:r>
        <w:rPr>
          <w:rFonts w:ascii="Times New Roman" w:hAnsi="Times New Roman"/>
        </w:rPr>
        <w:t>As prev</w:t>
      </w:r>
      <w:r w:rsidR="007221EA">
        <w:rPr>
          <w:rFonts w:ascii="Times New Roman" w:hAnsi="Times New Roman"/>
        </w:rPr>
        <w:t>i</w:t>
      </w:r>
      <w:r>
        <w:rPr>
          <w:rFonts w:ascii="Times New Roman" w:hAnsi="Times New Roman"/>
        </w:rPr>
        <w:t>o</w:t>
      </w:r>
      <w:r w:rsidR="007221EA">
        <w:rPr>
          <w:rFonts w:ascii="Times New Roman" w:hAnsi="Times New Roman"/>
        </w:rPr>
        <w:t>usly indicated in Chapter 6</w:t>
      </w:r>
      <w:r w:rsidR="00BF4E4C">
        <w:rPr>
          <w:rFonts w:ascii="Times New Roman" w:hAnsi="Times New Roman"/>
        </w:rPr>
        <w:t>,</w:t>
      </w:r>
      <w:r w:rsidR="007853CD">
        <w:rPr>
          <w:rFonts w:ascii="Times New Roman" w:hAnsi="Times New Roman"/>
        </w:rPr>
        <w:t xml:space="preserve"> t</w:t>
      </w:r>
      <w:r w:rsidR="00EE074C" w:rsidRPr="006419B6">
        <w:rPr>
          <w:rFonts w:ascii="Times New Roman" w:hAnsi="Times New Roman"/>
        </w:rPr>
        <w:t xml:space="preserve">he </w:t>
      </w:r>
      <w:r w:rsidR="00EE074C">
        <w:rPr>
          <w:rFonts w:ascii="Times New Roman" w:hAnsi="Times New Roman"/>
        </w:rPr>
        <w:t xml:space="preserve">Peruvian </w:t>
      </w:r>
      <w:r w:rsidR="00EE074C" w:rsidRPr="006419B6">
        <w:rPr>
          <w:rFonts w:ascii="Times New Roman" w:hAnsi="Times New Roman"/>
        </w:rPr>
        <w:t xml:space="preserve">military regime </w:t>
      </w:r>
      <w:r w:rsidR="00EE074C">
        <w:rPr>
          <w:rFonts w:ascii="Times New Roman" w:hAnsi="Times New Roman"/>
        </w:rPr>
        <w:t xml:space="preserve">under </w:t>
      </w:r>
      <w:r w:rsidR="0077056F">
        <w:rPr>
          <w:rFonts w:ascii="Times New Roman" w:hAnsi="Times New Roman"/>
        </w:rPr>
        <w:t xml:space="preserve">General </w:t>
      </w:r>
      <w:r w:rsidR="00EE074C">
        <w:rPr>
          <w:rFonts w:ascii="Times New Roman" w:hAnsi="Times New Roman"/>
        </w:rPr>
        <w:t xml:space="preserve">Velasco </w:t>
      </w:r>
      <w:r w:rsidR="0077056F">
        <w:rPr>
          <w:rFonts w:ascii="Times New Roman" w:hAnsi="Times New Roman"/>
        </w:rPr>
        <w:t xml:space="preserve">did not just redistribute land; it </w:t>
      </w:r>
      <w:r w:rsidR="007221EA">
        <w:rPr>
          <w:rFonts w:ascii="Times New Roman" w:hAnsi="Times New Roman"/>
        </w:rPr>
        <w:t xml:space="preserve">also </w:t>
      </w:r>
      <w:r w:rsidR="0077056F">
        <w:rPr>
          <w:rFonts w:ascii="Times New Roman" w:hAnsi="Times New Roman"/>
        </w:rPr>
        <w:t xml:space="preserve">forged a </w:t>
      </w:r>
      <w:r w:rsidR="00EE074C" w:rsidRPr="006419B6">
        <w:rPr>
          <w:rFonts w:ascii="Times New Roman" w:hAnsi="Times New Roman"/>
        </w:rPr>
        <w:t>statist economic policy as it</w:t>
      </w:r>
      <w:r w:rsidR="00EE074C">
        <w:rPr>
          <w:rFonts w:ascii="Times New Roman" w:hAnsi="Times New Roman"/>
        </w:rPr>
        <w:t xml:space="preserve"> split from powerful industrial elites. The military </w:t>
      </w:r>
      <w:r w:rsidR="00EE074C" w:rsidRPr="00243D1F">
        <w:rPr>
          <w:rFonts w:ascii="Times New Roman" w:hAnsi="Times New Roman"/>
        </w:rPr>
        <w:t>exprop</w:t>
      </w:r>
      <w:r w:rsidR="00EE074C">
        <w:rPr>
          <w:rFonts w:ascii="Times New Roman" w:hAnsi="Times New Roman"/>
        </w:rPr>
        <w:t>riated foreign mining companies</w:t>
      </w:r>
      <w:r w:rsidR="00EE074C" w:rsidRPr="00243D1F">
        <w:rPr>
          <w:rFonts w:ascii="Times New Roman" w:hAnsi="Times New Roman"/>
        </w:rPr>
        <w:t xml:space="preserve"> </w:t>
      </w:r>
      <w:r w:rsidR="00EE074C">
        <w:rPr>
          <w:rFonts w:ascii="Times New Roman" w:hAnsi="Times New Roman"/>
        </w:rPr>
        <w:t xml:space="preserve">(e.g., </w:t>
      </w:r>
      <w:r w:rsidR="00BF4E4C">
        <w:rPr>
          <w:rFonts w:ascii="Times New Roman" w:hAnsi="Times New Roman"/>
        </w:rPr>
        <w:t xml:space="preserve">the </w:t>
      </w:r>
      <w:r w:rsidR="00EE074C">
        <w:rPr>
          <w:rFonts w:ascii="Times New Roman" w:hAnsi="Times New Roman"/>
        </w:rPr>
        <w:t>Cerro de Pasco</w:t>
      </w:r>
      <w:r w:rsidR="00BF4E4C">
        <w:rPr>
          <w:rFonts w:ascii="Times New Roman" w:hAnsi="Times New Roman"/>
        </w:rPr>
        <w:t xml:space="preserve"> copper company</w:t>
      </w:r>
      <w:r w:rsidR="007221EA">
        <w:rPr>
          <w:rFonts w:ascii="Times New Roman" w:hAnsi="Times New Roman"/>
        </w:rPr>
        <w:t xml:space="preserve"> and the Marcona iron mine</w:t>
      </w:r>
      <w:r w:rsidR="00EE074C">
        <w:rPr>
          <w:rFonts w:ascii="Times New Roman" w:hAnsi="Times New Roman"/>
        </w:rPr>
        <w:t xml:space="preserve">) </w:t>
      </w:r>
      <w:r w:rsidR="00EE074C" w:rsidRPr="00243D1F">
        <w:rPr>
          <w:rFonts w:ascii="Times New Roman" w:hAnsi="Times New Roman"/>
        </w:rPr>
        <w:t>and privately owned Peruvian companies including banks</w:t>
      </w:r>
      <w:r w:rsidR="007221EA">
        <w:rPr>
          <w:rFonts w:ascii="Times New Roman" w:hAnsi="Times New Roman"/>
        </w:rPr>
        <w:t xml:space="preserve"> (e.g., Banco Popular)</w:t>
      </w:r>
      <w:r w:rsidR="00EE074C" w:rsidRPr="00243D1F">
        <w:rPr>
          <w:rFonts w:ascii="Times New Roman" w:hAnsi="Times New Roman"/>
        </w:rPr>
        <w:t xml:space="preserve">, </w:t>
      </w:r>
      <w:r w:rsidR="00EE074C">
        <w:rPr>
          <w:rFonts w:ascii="Times New Roman" w:hAnsi="Times New Roman"/>
        </w:rPr>
        <w:t>utilities</w:t>
      </w:r>
      <w:r w:rsidR="00EE074C" w:rsidRPr="00243D1F">
        <w:rPr>
          <w:rFonts w:ascii="Times New Roman" w:hAnsi="Times New Roman"/>
        </w:rPr>
        <w:t>, fishing</w:t>
      </w:r>
      <w:r w:rsidR="00EE074C">
        <w:rPr>
          <w:rFonts w:ascii="Times New Roman" w:hAnsi="Times New Roman"/>
        </w:rPr>
        <w:t xml:space="preserve"> enterprises</w:t>
      </w:r>
      <w:r w:rsidR="00EE074C" w:rsidRPr="00243D1F">
        <w:rPr>
          <w:rFonts w:ascii="Times New Roman" w:hAnsi="Times New Roman"/>
        </w:rPr>
        <w:t>, and</w:t>
      </w:r>
      <w:r w:rsidR="00EE074C">
        <w:rPr>
          <w:rFonts w:ascii="Times New Roman" w:hAnsi="Times New Roman"/>
        </w:rPr>
        <w:t xml:space="preserve"> </w:t>
      </w:r>
      <w:r w:rsidR="00B01B66">
        <w:rPr>
          <w:rFonts w:ascii="Times New Roman" w:hAnsi="Times New Roman"/>
        </w:rPr>
        <w:t xml:space="preserve">all five </w:t>
      </w:r>
      <w:r w:rsidR="00EE074C">
        <w:rPr>
          <w:rFonts w:ascii="Times New Roman" w:hAnsi="Times New Roman"/>
        </w:rPr>
        <w:t>major</w:t>
      </w:r>
      <w:r w:rsidR="00B01B66">
        <w:rPr>
          <w:rFonts w:ascii="Times New Roman" w:hAnsi="Times New Roman"/>
        </w:rPr>
        <w:t xml:space="preserve"> presses</w:t>
      </w:r>
      <w:r w:rsidR="00EE074C">
        <w:rPr>
          <w:rFonts w:ascii="Times New Roman" w:hAnsi="Times New Roman"/>
        </w:rPr>
        <w:t xml:space="preserve">. </w:t>
      </w:r>
      <w:r w:rsidR="00EE074C" w:rsidRPr="00243D1F">
        <w:rPr>
          <w:rFonts w:ascii="Times New Roman" w:hAnsi="Times New Roman"/>
        </w:rPr>
        <w:t>Furthermore,</w:t>
      </w:r>
      <w:r w:rsidR="00EE074C">
        <w:rPr>
          <w:rFonts w:ascii="Times New Roman" w:hAnsi="Times New Roman"/>
        </w:rPr>
        <w:t xml:space="preserve"> it</w:t>
      </w:r>
      <w:r w:rsidR="00EE074C" w:rsidRPr="00243D1F">
        <w:rPr>
          <w:rFonts w:ascii="Times New Roman" w:hAnsi="Times New Roman"/>
        </w:rPr>
        <w:t xml:space="preserve"> created manufacturing laws that specified worker participation in profit distributions, worker shareholding, and participation in company management in all industries. </w:t>
      </w:r>
      <w:r w:rsidR="00EE074C">
        <w:rPr>
          <w:rFonts w:ascii="Arial" w:eastAsia="Times New Roman" w:hAnsi="Arial" w:cs="Arial"/>
          <w:color w:val="222222"/>
          <w:sz w:val="19"/>
          <w:szCs w:val="19"/>
          <w:shd w:val="clear" w:color="auto" w:fill="FFFFFF"/>
        </w:rPr>
        <w:t xml:space="preserve"> </w:t>
      </w:r>
    </w:p>
    <w:p w:rsidR="006720A6" w:rsidRDefault="00EE074C" w:rsidP="00EE074C">
      <w:pPr>
        <w:spacing w:line="480" w:lineRule="auto"/>
        <w:ind w:firstLine="720"/>
        <w:rPr>
          <w:rFonts w:ascii="Times New Roman" w:hAnsi="Times New Roman" w:cs="Helvetica"/>
          <w:color w:val="000000"/>
          <w:szCs w:val="21"/>
        </w:rPr>
      </w:pPr>
      <w:r w:rsidRPr="00EE074C">
        <w:rPr>
          <w:rFonts w:ascii="Times New Roman" w:hAnsi="Times New Roman"/>
        </w:rPr>
        <w:t>Legal changes that extend human rights (e.g., th</w:t>
      </w:r>
      <w:r w:rsidR="00336390">
        <w:rPr>
          <w:rFonts w:ascii="Times New Roman" w:hAnsi="Times New Roman"/>
        </w:rPr>
        <w:t>e abolition of forced servitude</w:t>
      </w:r>
      <w:r w:rsidRPr="00EE074C">
        <w:rPr>
          <w:rFonts w:ascii="Times New Roman" w:hAnsi="Times New Roman"/>
        </w:rPr>
        <w:t xml:space="preserve">) </w:t>
      </w:r>
      <w:r w:rsidR="00E47882">
        <w:rPr>
          <w:rFonts w:ascii="Times New Roman" w:hAnsi="Times New Roman"/>
        </w:rPr>
        <w:t xml:space="preserve">and </w:t>
      </w:r>
      <w:r w:rsidRPr="00EE074C">
        <w:rPr>
          <w:rFonts w:ascii="Times New Roman" w:hAnsi="Times New Roman"/>
        </w:rPr>
        <w:t xml:space="preserve">yield </w:t>
      </w:r>
      <w:r w:rsidR="00336390">
        <w:rPr>
          <w:rFonts w:ascii="Times New Roman" w:hAnsi="Times New Roman"/>
        </w:rPr>
        <w:t xml:space="preserve">economic and social </w:t>
      </w:r>
      <w:r w:rsidRPr="00EE074C">
        <w:rPr>
          <w:rFonts w:ascii="Times New Roman" w:hAnsi="Times New Roman"/>
        </w:rPr>
        <w:t xml:space="preserve">redistribution over the long term are also in many cases </w:t>
      </w:r>
      <w:r w:rsidR="00336390">
        <w:rPr>
          <w:rFonts w:ascii="Times New Roman" w:hAnsi="Times New Roman"/>
        </w:rPr>
        <w:t xml:space="preserve">– though </w:t>
      </w:r>
      <w:r w:rsidR="00117343">
        <w:rPr>
          <w:rFonts w:ascii="Times New Roman" w:hAnsi="Times New Roman"/>
        </w:rPr>
        <w:t xml:space="preserve">certainly </w:t>
      </w:r>
      <w:r w:rsidR="00336390">
        <w:rPr>
          <w:rFonts w:ascii="Times New Roman" w:hAnsi="Times New Roman"/>
        </w:rPr>
        <w:t xml:space="preserve">not all – </w:t>
      </w:r>
      <w:r w:rsidRPr="00EE074C">
        <w:rPr>
          <w:rFonts w:ascii="Times New Roman" w:hAnsi="Times New Roman"/>
        </w:rPr>
        <w:t xml:space="preserve">implemented under conditions similar to </w:t>
      </w:r>
      <w:r w:rsidR="00E47882">
        <w:rPr>
          <w:rFonts w:ascii="Times New Roman" w:hAnsi="Times New Roman"/>
        </w:rPr>
        <w:t>land redistribution</w:t>
      </w:r>
      <w:r w:rsidR="00336390">
        <w:rPr>
          <w:rFonts w:ascii="Times New Roman" w:hAnsi="Times New Roman"/>
        </w:rPr>
        <w:t>. L</w:t>
      </w:r>
      <w:r w:rsidR="002D17DB" w:rsidRPr="007D641F">
        <w:rPr>
          <w:rFonts w:ascii="Times New Roman" w:hAnsi="Times New Roman"/>
        </w:rPr>
        <w:t xml:space="preserve">and tenure reforms abolishing </w:t>
      </w:r>
      <w:r w:rsidR="009D5577">
        <w:rPr>
          <w:rFonts w:ascii="Times New Roman" w:hAnsi="Times New Roman"/>
        </w:rPr>
        <w:t>semi-</w:t>
      </w:r>
      <w:r w:rsidR="002D17DB" w:rsidRPr="007D641F">
        <w:rPr>
          <w:rFonts w:ascii="Times New Roman" w:hAnsi="Times New Roman"/>
        </w:rPr>
        <w:t xml:space="preserve">feudalistic tenure </w:t>
      </w:r>
      <w:r w:rsidR="00550DB4">
        <w:rPr>
          <w:rFonts w:ascii="Times New Roman" w:hAnsi="Times New Roman"/>
        </w:rPr>
        <w:t xml:space="preserve">and labor </w:t>
      </w:r>
      <w:r w:rsidR="002D17DB" w:rsidRPr="007D641F">
        <w:rPr>
          <w:rFonts w:ascii="Times New Roman" w:hAnsi="Times New Roman"/>
        </w:rPr>
        <w:t xml:space="preserve">arrangements </w:t>
      </w:r>
      <w:r w:rsidR="00550DB4">
        <w:rPr>
          <w:rFonts w:ascii="Times New Roman" w:hAnsi="Times New Roman"/>
        </w:rPr>
        <w:t xml:space="preserve">in countries </w:t>
      </w:r>
      <w:r w:rsidR="002D17DB" w:rsidRPr="007D641F">
        <w:rPr>
          <w:rFonts w:ascii="Times New Roman" w:hAnsi="Times New Roman"/>
        </w:rPr>
        <w:t xml:space="preserve">such as </w:t>
      </w:r>
      <w:r w:rsidR="00550DB4">
        <w:rPr>
          <w:rFonts w:ascii="Times New Roman" w:hAnsi="Times New Roman" w:cs="Helvetica"/>
          <w:color w:val="000000"/>
          <w:szCs w:val="21"/>
        </w:rPr>
        <w:t>Bolivia</w:t>
      </w:r>
      <w:r w:rsidR="002D17DB" w:rsidRPr="007D641F">
        <w:rPr>
          <w:rFonts w:ascii="Times New Roman" w:hAnsi="Times New Roman" w:cs="Helvetica"/>
          <w:color w:val="000000"/>
          <w:szCs w:val="21"/>
        </w:rPr>
        <w:t xml:space="preserve">, </w:t>
      </w:r>
      <w:r w:rsidR="00550DB4">
        <w:rPr>
          <w:rFonts w:ascii="Times New Roman" w:hAnsi="Times New Roman" w:cs="Helvetica"/>
          <w:color w:val="000000"/>
          <w:szCs w:val="21"/>
        </w:rPr>
        <w:t>Ecuador,</w:t>
      </w:r>
      <w:r w:rsidR="002D17DB" w:rsidRPr="007D641F">
        <w:rPr>
          <w:rFonts w:ascii="Times New Roman" w:hAnsi="Times New Roman" w:cs="Helvetica"/>
          <w:color w:val="000000"/>
          <w:szCs w:val="21"/>
        </w:rPr>
        <w:t xml:space="preserve"> </w:t>
      </w:r>
      <w:r w:rsidR="00550DB4">
        <w:rPr>
          <w:rFonts w:ascii="Times New Roman" w:hAnsi="Times New Roman" w:cs="Helvetica"/>
          <w:color w:val="000000"/>
          <w:szCs w:val="21"/>
        </w:rPr>
        <w:t>Peru</w:t>
      </w:r>
      <w:r w:rsidR="002D17DB" w:rsidRPr="007D641F">
        <w:rPr>
          <w:rFonts w:ascii="Times New Roman" w:hAnsi="Times New Roman" w:cs="Helvetica"/>
          <w:color w:val="000000"/>
          <w:szCs w:val="21"/>
        </w:rPr>
        <w:t xml:space="preserve">, </w:t>
      </w:r>
      <w:r w:rsidR="00550DB4">
        <w:rPr>
          <w:rFonts w:ascii="Times New Roman" w:hAnsi="Times New Roman" w:cs="Helvetica"/>
          <w:color w:val="000000"/>
          <w:szCs w:val="21"/>
        </w:rPr>
        <w:t>Chile</w:t>
      </w:r>
      <w:r w:rsidR="002D17DB" w:rsidRPr="007D641F">
        <w:rPr>
          <w:rFonts w:ascii="Times New Roman" w:hAnsi="Times New Roman" w:cs="Helvetica"/>
          <w:color w:val="000000"/>
          <w:szCs w:val="21"/>
        </w:rPr>
        <w:t xml:space="preserve">, and </w:t>
      </w:r>
      <w:r w:rsidR="00550DB4">
        <w:rPr>
          <w:rFonts w:ascii="Times New Roman" w:hAnsi="Times New Roman" w:cs="Helvetica"/>
          <w:color w:val="000000"/>
          <w:szCs w:val="21"/>
        </w:rPr>
        <w:t>Mexico</w:t>
      </w:r>
      <w:r w:rsidR="002D17DB" w:rsidRPr="007D641F">
        <w:rPr>
          <w:rFonts w:ascii="Times New Roman" w:hAnsi="Times New Roman" w:cs="Helvetica"/>
          <w:color w:val="000000"/>
          <w:szCs w:val="21"/>
        </w:rPr>
        <w:t xml:space="preserve"> destroyed some of the most exploitative labor conditions</w:t>
      </w:r>
      <w:r w:rsidR="00336390">
        <w:rPr>
          <w:rFonts w:ascii="Times New Roman" w:hAnsi="Times New Roman" w:cs="Helvetica"/>
          <w:color w:val="000000"/>
          <w:szCs w:val="21"/>
        </w:rPr>
        <w:t xml:space="preserve"> in the Americas</w:t>
      </w:r>
      <w:r w:rsidR="002D17DB" w:rsidRPr="007D641F">
        <w:rPr>
          <w:rFonts w:ascii="Times New Roman" w:hAnsi="Times New Roman" w:cs="Helvetica"/>
          <w:color w:val="000000"/>
          <w:szCs w:val="21"/>
        </w:rPr>
        <w:t xml:space="preserve"> and enabled peasants to increase their political and social independence vis-à-vis landlords</w:t>
      </w:r>
      <w:r w:rsidR="003E5E0D">
        <w:rPr>
          <w:rFonts w:ascii="Times New Roman" w:hAnsi="Times New Roman" w:cs="Helvetica"/>
          <w:color w:val="000000"/>
          <w:szCs w:val="21"/>
        </w:rPr>
        <w:t>. A</w:t>
      </w:r>
      <w:r w:rsidR="00336390">
        <w:rPr>
          <w:rFonts w:ascii="Times New Roman" w:hAnsi="Times New Roman" w:cs="Helvetica"/>
          <w:color w:val="000000"/>
          <w:szCs w:val="21"/>
        </w:rPr>
        <w:t xml:space="preserve">ll </w:t>
      </w:r>
      <w:r w:rsidR="009D5577">
        <w:rPr>
          <w:rFonts w:ascii="Times New Roman" w:hAnsi="Times New Roman" w:cs="Helvetica"/>
          <w:color w:val="000000"/>
          <w:szCs w:val="21"/>
        </w:rPr>
        <w:t>of these reforms occurred when leaders' political coalitions were split from landowners and these leaders faced low institutional constraints</w:t>
      </w:r>
      <w:r w:rsidR="002D17DB" w:rsidRPr="007D641F">
        <w:rPr>
          <w:rFonts w:ascii="Times New Roman" w:hAnsi="Times New Roman" w:cs="Helvetica"/>
          <w:color w:val="000000"/>
          <w:szCs w:val="21"/>
        </w:rPr>
        <w:t>.</w:t>
      </w:r>
      <w:r w:rsidR="00347AB1">
        <w:rPr>
          <w:rFonts w:ascii="Times New Roman" w:hAnsi="Times New Roman" w:cs="Helvetica"/>
          <w:color w:val="000000"/>
          <w:szCs w:val="21"/>
        </w:rPr>
        <w:t xml:space="preserve"> </w:t>
      </w:r>
      <w:r w:rsidR="009D5577">
        <w:rPr>
          <w:rFonts w:ascii="Times New Roman" w:hAnsi="Times New Roman" w:cs="Helvetica"/>
          <w:color w:val="000000"/>
          <w:szCs w:val="21"/>
        </w:rPr>
        <w:t xml:space="preserve">Exploitative land tenure relations were upended under similar conditions in Egypt, Russia, Taiwan, and elsewhere. </w:t>
      </w:r>
      <w:r w:rsidR="006720A6">
        <w:rPr>
          <w:rFonts w:ascii="Times New Roman" w:hAnsi="Times New Roman" w:cs="Helvetica"/>
          <w:color w:val="000000"/>
          <w:szCs w:val="21"/>
        </w:rPr>
        <w:t>Chapter 8</w:t>
      </w:r>
      <w:r w:rsidR="003A3E4C">
        <w:rPr>
          <w:rFonts w:ascii="Times New Roman" w:hAnsi="Times New Roman" w:cs="Helvetica"/>
          <w:color w:val="000000"/>
          <w:szCs w:val="21"/>
        </w:rPr>
        <w:t>, for instance,</w:t>
      </w:r>
      <w:r w:rsidR="006720A6">
        <w:rPr>
          <w:rFonts w:ascii="Times New Roman" w:hAnsi="Times New Roman" w:cs="Helvetica"/>
          <w:color w:val="000000"/>
          <w:szCs w:val="21"/>
        </w:rPr>
        <w:t xml:space="preserve"> </w:t>
      </w:r>
      <w:r w:rsidR="003A3E4C">
        <w:rPr>
          <w:rFonts w:ascii="Times New Roman" w:hAnsi="Times New Roman" w:cs="Helvetica"/>
          <w:color w:val="000000"/>
          <w:szCs w:val="21"/>
        </w:rPr>
        <w:t xml:space="preserve">details how new authoritarian regimes </w:t>
      </w:r>
      <w:r w:rsidR="005D2DA2">
        <w:rPr>
          <w:rFonts w:ascii="Times New Roman" w:hAnsi="Times New Roman" w:cs="Helvetica"/>
          <w:color w:val="000000"/>
          <w:szCs w:val="21"/>
        </w:rPr>
        <w:t xml:space="preserve">that came to power without the aid of landowners </w:t>
      </w:r>
      <w:r w:rsidR="00550DB4">
        <w:rPr>
          <w:rFonts w:ascii="Times New Roman" w:hAnsi="Times New Roman" w:cs="Helvetica"/>
          <w:color w:val="000000"/>
          <w:szCs w:val="21"/>
        </w:rPr>
        <w:t xml:space="preserve">rewrote </w:t>
      </w:r>
      <w:r w:rsidR="005D2DA2">
        <w:rPr>
          <w:rFonts w:ascii="Times New Roman" w:hAnsi="Times New Roman" w:cs="Helvetica"/>
          <w:color w:val="000000"/>
          <w:szCs w:val="21"/>
        </w:rPr>
        <w:t>tenure relations in Egypt and Taiwan</w:t>
      </w:r>
      <w:r w:rsidR="006720A6">
        <w:rPr>
          <w:rFonts w:ascii="Times New Roman" w:hAnsi="Times New Roman" w:cs="Helvetica"/>
          <w:color w:val="000000"/>
          <w:szCs w:val="21"/>
        </w:rPr>
        <w:t xml:space="preserve"> </w:t>
      </w:r>
      <w:r w:rsidR="005D2DA2">
        <w:rPr>
          <w:rFonts w:ascii="Times New Roman" w:hAnsi="Times New Roman" w:cs="Helvetica"/>
          <w:color w:val="000000"/>
          <w:szCs w:val="21"/>
        </w:rPr>
        <w:t>by undercutting debt peonage and severing paternalistic landowner-peasant relations that were at the heart of social subjugation.</w:t>
      </w:r>
    </w:p>
    <w:p w:rsidR="00822684" w:rsidRDefault="00B6116E" w:rsidP="000B6B1B">
      <w:pPr>
        <w:spacing w:line="480" w:lineRule="auto"/>
        <w:ind w:firstLine="720"/>
        <w:rPr>
          <w:rFonts w:ascii="Times New Roman" w:hAnsi="Times New Roman"/>
        </w:rPr>
      </w:pPr>
      <w:r>
        <w:rPr>
          <w:rFonts w:ascii="Times New Roman" w:hAnsi="Times New Roman"/>
        </w:rPr>
        <w:t xml:space="preserve">Another form of redistribution that </w:t>
      </w:r>
      <w:r w:rsidR="00630A7F">
        <w:rPr>
          <w:rFonts w:ascii="Times New Roman" w:hAnsi="Times New Roman"/>
        </w:rPr>
        <w:t xml:space="preserve">is at least </w:t>
      </w:r>
      <w:r w:rsidR="00DC17FB">
        <w:rPr>
          <w:rFonts w:ascii="Times New Roman" w:hAnsi="Times New Roman"/>
        </w:rPr>
        <w:t xml:space="preserve">partially </w:t>
      </w:r>
      <w:r>
        <w:rPr>
          <w:rFonts w:ascii="Times New Roman" w:hAnsi="Times New Roman"/>
        </w:rPr>
        <w:t>consistent with the theory here is the centralization and expansion of access to education</w:t>
      </w:r>
      <w:r w:rsidR="00223DDB">
        <w:rPr>
          <w:rFonts w:ascii="Times New Roman" w:hAnsi="Times New Roman"/>
        </w:rPr>
        <w:t xml:space="preserve">, which in many cases </w:t>
      </w:r>
      <w:r w:rsidR="00630A7F">
        <w:rPr>
          <w:rFonts w:ascii="Times New Roman" w:hAnsi="Times New Roman"/>
        </w:rPr>
        <w:t xml:space="preserve">preceded the establishment of social insurance systems and </w:t>
      </w:r>
      <w:r w:rsidR="00223DDB">
        <w:rPr>
          <w:rFonts w:ascii="Times New Roman" w:hAnsi="Times New Roman"/>
        </w:rPr>
        <w:t xml:space="preserve">laid the groundwork for </w:t>
      </w:r>
      <w:r w:rsidR="004B5F59">
        <w:rPr>
          <w:rFonts w:ascii="Times New Roman" w:hAnsi="Times New Roman"/>
        </w:rPr>
        <w:t xml:space="preserve">subsequent </w:t>
      </w:r>
      <w:r w:rsidR="00630A7F">
        <w:rPr>
          <w:rFonts w:ascii="Times New Roman" w:hAnsi="Times New Roman"/>
        </w:rPr>
        <w:t>increases in</w:t>
      </w:r>
      <w:r w:rsidR="00223DDB">
        <w:rPr>
          <w:rFonts w:ascii="Times New Roman" w:hAnsi="Times New Roman"/>
        </w:rPr>
        <w:t xml:space="preserve"> quality and funding for education. </w:t>
      </w:r>
      <w:r>
        <w:rPr>
          <w:rFonts w:ascii="Times New Roman" w:hAnsi="Times New Roman"/>
        </w:rPr>
        <w:t xml:space="preserve">In analyzing the origins of the centralization of primary education from 1870-1939, </w:t>
      </w:r>
      <w:r w:rsidR="00223DDB">
        <w:rPr>
          <w:rFonts w:ascii="Times New Roman" w:hAnsi="Times New Roman"/>
        </w:rPr>
        <w:t xml:space="preserve">for instance, </w:t>
      </w:r>
      <w:r>
        <w:rPr>
          <w:rFonts w:ascii="Times New Roman" w:hAnsi="Times New Roman"/>
        </w:rPr>
        <w:t xml:space="preserve">Ansell and Lindvall (2013) find that </w:t>
      </w:r>
      <w:r w:rsidR="00223DDB">
        <w:rPr>
          <w:rFonts w:ascii="Times New Roman" w:hAnsi="Times New Roman"/>
        </w:rPr>
        <w:t xml:space="preserve">the centralization of education by the state has </w:t>
      </w:r>
      <w:r w:rsidR="00DC17FB">
        <w:rPr>
          <w:rFonts w:ascii="Times New Roman" w:hAnsi="Times New Roman"/>
        </w:rPr>
        <w:t xml:space="preserve">typically </w:t>
      </w:r>
      <w:r w:rsidR="00223DDB">
        <w:rPr>
          <w:rFonts w:ascii="Times New Roman" w:hAnsi="Times New Roman"/>
        </w:rPr>
        <w:t xml:space="preserve">occurred </w:t>
      </w:r>
      <w:r w:rsidR="00DC17FB">
        <w:rPr>
          <w:rFonts w:ascii="Times New Roman" w:hAnsi="Times New Roman"/>
        </w:rPr>
        <w:t>under either dictatorship or democratic liberalism/social democracy</w:t>
      </w:r>
      <w:r w:rsidR="00862F0C">
        <w:rPr>
          <w:rFonts w:ascii="Times New Roman" w:hAnsi="Times New Roman"/>
        </w:rPr>
        <w:t>. S</w:t>
      </w:r>
      <w:r w:rsidR="0064698A">
        <w:rPr>
          <w:rFonts w:ascii="Times New Roman" w:hAnsi="Times New Roman"/>
        </w:rPr>
        <w:t>ome of these dictatorships</w:t>
      </w:r>
      <w:r w:rsidR="00862F0C">
        <w:rPr>
          <w:rFonts w:ascii="Times New Roman" w:hAnsi="Times New Roman"/>
        </w:rPr>
        <w:t xml:space="preserve"> clearly exhibit elite splits, such as Japan during the Meiji Restoration (Trimberger 1978)</w:t>
      </w:r>
      <w:r w:rsidR="00DC17FB">
        <w:rPr>
          <w:rFonts w:ascii="Times New Roman" w:hAnsi="Times New Roman"/>
        </w:rPr>
        <w:t xml:space="preserve">. </w:t>
      </w:r>
      <w:r w:rsidR="00C00074">
        <w:rPr>
          <w:rFonts w:ascii="Times New Roman" w:hAnsi="Times New Roman"/>
        </w:rPr>
        <w:t xml:space="preserve">Although the </w:t>
      </w:r>
      <w:r w:rsidR="00862F0C">
        <w:rPr>
          <w:rFonts w:ascii="Times New Roman" w:hAnsi="Times New Roman"/>
        </w:rPr>
        <w:t xml:space="preserve">authors' </w:t>
      </w:r>
      <w:r w:rsidR="00C00074">
        <w:rPr>
          <w:rFonts w:ascii="Times New Roman" w:hAnsi="Times New Roman"/>
        </w:rPr>
        <w:t xml:space="preserve">predictions are split fairly equally over </w:t>
      </w:r>
      <w:r w:rsidR="00862F0C">
        <w:rPr>
          <w:rFonts w:ascii="Times New Roman" w:hAnsi="Times New Roman"/>
        </w:rPr>
        <w:t>democracy and dictatorship</w:t>
      </w:r>
      <w:r w:rsidR="00C00074">
        <w:rPr>
          <w:rFonts w:ascii="Times New Roman" w:hAnsi="Times New Roman"/>
        </w:rPr>
        <w:t>, the small set of countries in their analysis dramatically oversamples democracies during the era.</w:t>
      </w:r>
      <w:r w:rsidR="004B5F59">
        <w:rPr>
          <w:rStyle w:val="FootnoteReference"/>
          <w:rFonts w:ascii="Times New Roman" w:hAnsi="Times New Roman"/>
        </w:rPr>
        <w:footnoteReference w:id="3"/>
      </w:r>
      <w:r w:rsidR="00C00074">
        <w:rPr>
          <w:rFonts w:ascii="Times New Roman" w:hAnsi="Times New Roman"/>
        </w:rPr>
        <w:t xml:space="preserve"> </w:t>
      </w:r>
      <w:r w:rsidR="00630A7F">
        <w:rPr>
          <w:rFonts w:ascii="Times New Roman" w:hAnsi="Times New Roman"/>
        </w:rPr>
        <w:t>The c</w:t>
      </w:r>
      <w:r w:rsidR="0064698A">
        <w:rPr>
          <w:rFonts w:ascii="Times New Roman" w:hAnsi="Times New Roman"/>
        </w:rPr>
        <w:t xml:space="preserve">entralization </w:t>
      </w:r>
      <w:r w:rsidR="00630A7F">
        <w:rPr>
          <w:rFonts w:ascii="Times New Roman" w:hAnsi="Times New Roman"/>
        </w:rPr>
        <w:t xml:space="preserve">of education </w:t>
      </w:r>
      <w:r w:rsidR="0064698A">
        <w:rPr>
          <w:rFonts w:ascii="Times New Roman" w:hAnsi="Times New Roman"/>
        </w:rPr>
        <w:t xml:space="preserve">may actually be more common under dictatorship if </w:t>
      </w:r>
      <w:r w:rsidR="00862F0C">
        <w:rPr>
          <w:rFonts w:ascii="Times New Roman" w:hAnsi="Times New Roman"/>
        </w:rPr>
        <w:t xml:space="preserve">it occurred at an even more frequent rate in the </w:t>
      </w:r>
      <w:r w:rsidR="0064698A">
        <w:rPr>
          <w:rFonts w:ascii="Times New Roman" w:hAnsi="Times New Roman"/>
        </w:rPr>
        <w:t xml:space="preserve">excluded dictatorships. </w:t>
      </w:r>
      <w:r w:rsidR="004927EE">
        <w:rPr>
          <w:rFonts w:ascii="Times New Roman" w:hAnsi="Times New Roman"/>
        </w:rPr>
        <w:t>This may indeed be the case.</w:t>
      </w:r>
      <w:r w:rsidR="00AF68FC">
        <w:rPr>
          <w:rFonts w:ascii="Times New Roman" w:hAnsi="Times New Roman"/>
        </w:rPr>
        <w:t xml:space="preserve"> </w:t>
      </w:r>
      <w:r w:rsidR="00AB1E57">
        <w:rPr>
          <w:rFonts w:ascii="Times New Roman" w:hAnsi="Times New Roman"/>
        </w:rPr>
        <w:t>A study of primary education in postcolonial Asia</w:t>
      </w:r>
      <w:r w:rsidR="00A44085">
        <w:rPr>
          <w:rFonts w:ascii="Times New Roman" w:hAnsi="Times New Roman"/>
        </w:rPr>
        <w:t>, for instance,</w:t>
      </w:r>
      <w:r w:rsidR="00AB1E57">
        <w:rPr>
          <w:rFonts w:ascii="Times New Roman" w:hAnsi="Times New Roman"/>
        </w:rPr>
        <w:t xml:space="preserve"> suggests that almost all countries in the region that centralized education or maintained central</w:t>
      </w:r>
      <w:r w:rsidR="004927EE">
        <w:rPr>
          <w:rFonts w:ascii="Times New Roman" w:hAnsi="Times New Roman"/>
        </w:rPr>
        <w:t>ized systems (e.g., China, Malaysia, Myanmar, the Philippines, Taiwan, Vietnam) were dictatorships at the time (Tan 2014). M</w:t>
      </w:r>
      <w:r w:rsidR="00AB1E57">
        <w:rPr>
          <w:rFonts w:ascii="Times New Roman" w:hAnsi="Times New Roman"/>
        </w:rPr>
        <w:t>a</w:t>
      </w:r>
      <w:r w:rsidR="004927EE">
        <w:rPr>
          <w:rFonts w:ascii="Times New Roman" w:hAnsi="Times New Roman"/>
        </w:rPr>
        <w:t>n</w:t>
      </w:r>
      <w:r w:rsidR="00AB1E57">
        <w:rPr>
          <w:rFonts w:ascii="Times New Roman" w:hAnsi="Times New Roman"/>
        </w:rPr>
        <w:t xml:space="preserve">y of </w:t>
      </w:r>
      <w:r w:rsidR="004927EE">
        <w:rPr>
          <w:rFonts w:ascii="Times New Roman" w:hAnsi="Times New Roman"/>
        </w:rPr>
        <w:t>these regimes were forged under elite splits.</w:t>
      </w:r>
      <w:r w:rsidR="00630A7F">
        <w:rPr>
          <w:rStyle w:val="FootnoteReference"/>
          <w:rFonts w:ascii="Times New Roman" w:hAnsi="Times New Roman"/>
        </w:rPr>
        <w:footnoteReference w:id="4"/>
      </w:r>
      <w:r w:rsidR="00AB1E57">
        <w:rPr>
          <w:rFonts w:ascii="Times New Roman" w:hAnsi="Times New Roman"/>
        </w:rPr>
        <w:t xml:space="preserve"> </w:t>
      </w:r>
      <w:r w:rsidR="007A0D22">
        <w:rPr>
          <w:rFonts w:ascii="Times New Roman" w:hAnsi="Times New Roman"/>
        </w:rPr>
        <w:t xml:space="preserve">The KMT, for instance, centralized control of education </w:t>
      </w:r>
      <w:r w:rsidR="00646942">
        <w:rPr>
          <w:rFonts w:ascii="Times New Roman" w:hAnsi="Times New Roman"/>
        </w:rPr>
        <w:t xml:space="preserve">under the state after </w:t>
      </w:r>
      <w:r w:rsidR="007A0D22">
        <w:rPr>
          <w:rFonts w:ascii="Times New Roman" w:hAnsi="Times New Roman"/>
        </w:rPr>
        <w:t>it invaded Taiwan</w:t>
      </w:r>
      <w:r w:rsidR="008253F2">
        <w:rPr>
          <w:rFonts w:ascii="Times New Roman" w:hAnsi="Times New Roman"/>
        </w:rPr>
        <w:t xml:space="preserve"> and forcibly displaced indigenous Taiwanese elites with mainlanders</w:t>
      </w:r>
      <w:r w:rsidR="00646942">
        <w:rPr>
          <w:rFonts w:ascii="Times New Roman" w:hAnsi="Times New Roman"/>
        </w:rPr>
        <w:t xml:space="preserve">. The KMT monopolized teacher training and funding via a teachers' college system, curricula and degrees were controlled by the state, and access to education was expanded dramatically in an effort to reshape and control society (Albertus, </w:t>
      </w:r>
      <w:r w:rsidR="00E04576">
        <w:rPr>
          <w:rFonts w:ascii="Times New Roman" w:hAnsi="Times New Roman"/>
        </w:rPr>
        <w:t>Fenner</w:t>
      </w:r>
      <w:r w:rsidR="00646942">
        <w:rPr>
          <w:rFonts w:ascii="Times New Roman" w:hAnsi="Times New Roman"/>
        </w:rPr>
        <w:t>,</w:t>
      </w:r>
      <w:r w:rsidR="00E04576">
        <w:rPr>
          <w:rFonts w:ascii="Times New Roman" w:hAnsi="Times New Roman"/>
        </w:rPr>
        <w:t xml:space="preserve"> and Slater 2015).</w:t>
      </w:r>
      <w:r w:rsidR="00646942">
        <w:rPr>
          <w:rFonts w:ascii="Times New Roman" w:hAnsi="Times New Roman"/>
        </w:rPr>
        <w:t xml:space="preserve"> </w:t>
      </w:r>
      <w:r w:rsidR="0013736C">
        <w:rPr>
          <w:rFonts w:ascii="Times New Roman" w:hAnsi="Times New Roman"/>
        </w:rPr>
        <w:t>By contrast, t</w:t>
      </w:r>
      <w:r w:rsidR="004927EE">
        <w:rPr>
          <w:rFonts w:ascii="Times New Roman" w:hAnsi="Times New Roman"/>
        </w:rPr>
        <w:t>he two most stable and long-lived democracies</w:t>
      </w:r>
      <w:r w:rsidR="0013736C">
        <w:rPr>
          <w:rFonts w:ascii="Times New Roman" w:hAnsi="Times New Roman"/>
        </w:rPr>
        <w:t xml:space="preserve"> in the region –</w:t>
      </w:r>
      <w:r w:rsidR="00117343">
        <w:rPr>
          <w:rFonts w:ascii="Times New Roman" w:hAnsi="Times New Roman"/>
        </w:rPr>
        <w:t xml:space="preserve"> </w:t>
      </w:r>
      <w:r w:rsidR="0013736C">
        <w:rPr>
          <w:rFonts w:ascii="Times New Roman" w:hAnsi="Times New Roman"/>
        </w:rPr>
        <w:t>India and Japan –</w:t>
      </w:r>
      <w:r w:rsidR="004927EE">
        <w:rPr>
          <w:rFonts w:ascii="Times New Roman" w:hAnsi="Times New Roman"/>
        </w:rPr>
        <w:t xml:space="preserve"> have had decentralized systems</w:t>
      </w:r>
      <w:r w:rsidR="004F58DD">
        <w:rPr>
          <w:rFonts w:ascii="Times New Roman" w:hAnsi="Times New Roman"/>
        </w:rPr>
        <w:t xml:space="preserve"> since</w:t>
      </w:r>
      <w:r w:rsidR="004927EE">
        <w:rPr>
          <w:rFonts w:ascii="Times New Roman" w:hAnsi="Times New Roman"/>
        </w:rPr>
        <w:t xml:space="preserve"> independence. Many other countries in the region decentralized after they became</w:t>
      </w:r>
      <w:r w:rsidR="00E47882">
        <w:rPr>
          <w:rFonts w:ascii="Times New Roman" w:hAnsi="Times New Roman"/>
        </w:rPr>
        <w:t>, at least temporarily,</w:t>
      </w:r>
      <w:r w:rsidR="004927EE">
        <w:rPr>
          <w:rFonts w:ascii="Times New Roman" w:hAnsi="Times New Roman"/>
        </w:rPr>
        <w:t xml:space="preserve"> democracies (e.g., Indonesia, Nepal, South Korea, Taiwan, Thailand).</w:t>
      </w:r>
    </w:p>
    <w:p w:rsidR="00EE074C" w:rsidRPr="00046802" w:rsidRDefault="00EE074C" w:rsidP="00B732D0">
      <w:pPr>
        <w:spacing w:line="480" w:lineRule="auto"/>
        <w:rPr>
          <w:rFonts w:ascii="Times New Roman" w:hAnsi="Times New Roman"/>
          <w:szCs w:val="20"/>
        </w:rPr>
      </w:pPr>
      <w:r w:rsidRPr="006D66B9">
        <w:rPr>
          <w:rFonts w:ascii="Times New Roman" w:hAnsi="Times New Roman"/>
        </w:rPr>
        <w:tab/>
      </w:r>
      <w:r w:rsidR="006D66B9" w:rsidRPr="006D66B9">
        <w:rPr>
          <w:rFonts w:ascii="Times New Roman" w:hAnsi="Times New Roman"/>
        </w:rPr>
        <w:t>Interestingly,</w:t>
      </w:r>
      <w:r w:rsidR="00E47882">
        <w:rPr>
          <w:rFonts w:ascii="Times New Roman" w:hAnsi="Times New Roman"/>
        </w:rPr>
        <w:t xml:space="preserve"> and yet another chi</w:t>
      </w:r>
      <w:r w:rsidR="00C83619">
        <w:rPr>
          <w:rFonts w:ascii="Times New Roman" w:hAnsi="Times New Roman"/>
        </w:rPr>
        <w:t>nk in the armor of median voter</w:t>
      </w:r>
      <w:r w:rsidR="00E47882">
        <w:rPr>
          <w:rFonts w:ascii="Times New Roman" w:hAnsi="Times New Roman"/>
        </w:rPr>
        <w:t xml:space="preserve"> models of redistribution,</w:t>
      </w:r>
      <w:r w:rsidR="006D66B9" w:rsidRPr="006D66B9">
        <w:rPr>
          <w:rFonts w:ascii="Times New Roman" w:hAnsi="Times New Roman"/>
        </w:rPr>
        <w:t xml:space="preserve"> the earliest welfare state initiatives </w:t>
      </w:r>
      <w:r w:rsidR="00914361">
        <w:rPr>
          <w:rFonts w:ascii="Times New Roman" w:hAnsi="Times New Roman"/>
        </w:rPr>
        <w:t xml:space="preserve">also </w:t>
      </w:r>
      <w:r w:rsidR="006D66B9" w:rsidRPr="006D66B9">
        <w:rPr>
          <w:rFonts w:ascii="Times New Roman" w:hAnsi="Times New Roman"/>
        </w:rPr>
        <w:t xml:space="preserve">occurred under autocratic rulers. </w:t>
      </w:r>
      <w:r w:rsidR="006D66B9" w:rsidRPr="006D66B9">
        <w:rPr>
          <w:rFonts w:ascii="Times New Roman" w:hAnsi="Times New Roman"/>
          <w:szCs w:val="20"/>
        </w:rPr>
        <w:t>Germany's Bi</w:t>
      </w:r>
      <w:r w:rsidR="00A04B1E">
        <w:rPr>
          <w:rFonts w:ascii="Times New Roman" w:hAnsi="Times New Roman"/>
          <w:szCs w:val="20"/>
        </w:rPr>
        <w:t>smarck and Austria's von Taaffe</w:t>
      </w:r>
      <w:r w:rsidR="006D66B9" w:rsidRPr="006D66B9">
        <w:rPr>
          <w:rFonts w:ascii="Times New Roman" w:hAnsi="Times New Roman"/>
          <w:szCs w:val="20"/>
        </w:rPr>
        <w:t xml:space="preserve"> pioneered modern social insurance</w:t>
      </w:r>
      <w:r w:rsidR="006D66B9">
        <w:rPr>
          <w:rFonts w:ascii="Times New Roman" w:hAnsi="Times New Roman"/>
          <w:szCs w:val="20"/>
        </w:rPr>
        <w:t xml:space="preserve"> through workers' pension benefits and income protection</w:t>
      </w:r>
      <w:r w:rsidR="006D66B9" w:rsidRPr="006D66B9">
        <w:rPr>
          <w:rFonts w:ascii="Times New Roman" w:hAnsi="Times New Roman"/>
          <w:szCs w:val="20"/>
        </w:rPr>
        <w:t xml:space="preserve">, building off </w:t>
      </w:r>
      <w:r w:rsidR="002806C3">
        <w:rPr>
          <w:rFonts w:ascii="Times New Roman" w:hAnsi="Times New Roman"/>
          <w:szCs w:val="20"/>
        </w:rPr>
        <w:t xml:space="preserve">the programs spearheaded by </w:t>
      </w:r>
      <w:r w:rsidR="006D66B9" w:rsidRPr="006D66B9">
        <w:rPr>
          <w:rFonts w:ascii="Times New Roman" w:hAnsi="Times New Roman"/>
          <w:szCs w:val="20"/>
        </w:rPr>
        <w:t>France's Napoleon III (Esping-Andersen 1990). The</w:t>
      </w:r>
      <w:r w:rsidR="006D66B9">
        <w:rPr>
          <w:rFonts w:ascii="Times New Roman" w:hAnsi="Times New Roman"/>
          <w:szCs w:val="20"/>
        </w:rPr>
        <w:t>ir</w:t>
      </w:r>
      <w:r w:rsidR="006D66B9" w:rsidRPr="006D66B9">
        <w:rPr>
          <w:rFonts w:ascii="Times New Roman" w:hAnsi="Times New Roman"/>
          <w:szCs w:val="20"/>
        </w:rPr>
        <w:t xml:space="preserve"> model was</w:t>
      </w:r>
      <w:r w:rsidR="00914361">
        <w:rPr>
          <w:rFonts w:ascii="Times New Roman" w:hAnsi="Times New Roman"/>
          <w:szCs w:val="20"/>
        </w:rPr>
        <w:t xml:space="preserve"> one of "</w:t>
      </w:r>
      <w:r w:rsidR="006D66B9">
        <w:rPr>
          <w:rFonts w:ascii="Times New Roman" w:hAnsi="Times New Roman"/>
          <w:szCs w:val="20"/>
        </w:rPr>
        <w:t>monarchical socialism,"</w:t>
      </w:r>
      <w:r w:rsidR="006D66B9" w:rsidRPr="006D66B9">
        <w:rPr>
          <w:rFonts w:ascii="Times New Roman" w:hAnsi="Times New Roman"/>
          <w:szCs w:val="20"/>
        </w:rPr>
        <w:t xml:space="preserve"> </w:t>
      </w:r>
      <w:r w:rsidR="006D66B9">
        <w:rPr>
          <w:rFonts w:ascii="Times New Roman" w:hAnsi="Times New Roman"/>
          <w:szCs w:val="20"/>
        </w:rPr>
        <w:t>an absolutist model of paternal</w:t>
      </w:r>
      <w:r w:rsidR="006D66B9" w:rsidRPr="006D66B9">
        <w:rPr>
          <w:rFonts w:ascii="Times New Roman" w:hAnsi="Times New Roman"/>
          <w:szCs w:val="20"/>
        </w:rPr>
        <w:t xml:space="preserve"> obligation for the welfare of </w:t>
      </w:r>
      <w:r w:rsidR="006D66B9">
        <w:rPr>
          <w:rFonts w:ascii="Times New Roman" w:hAnsi="Times New Roman"/>
          <w:szCs w:val="20"/>
        </w:rPr>
        <w:t xml:space="preserve">the state's </w:t>
      </w:r>
      <w:r w:rsidR="006D66B9" w:rsidRPr="006D66B9">
        <w:rPr>
          <w:rFonts w:ascii="Times New Roman" w:hAnsi="Times New Roman"/>
          <w:szCs w:val="20"/>
        </w:rPr>
        <w:t>subjects.</w:t>
      </w:r>
      <w:r w:rsidR="006D66B9">
        <w:rPr>
          <w:rFonts w:ascii="Times New Roman" w:hAnsi="Times New Roman"/>
          <w:szCs w:val="20"/>
        </w:rPr>
        <w:t xml:space="preserve"> </w:t>
      </w:r>
      <w:r w:rsidR="00E47882">
        <w:rPr>
          <w:rFonts w:ascii="Times New Roman" w:hAnsi="Times New Roman"/>
          <w:szCs w:val="20"/>
        </w:rPr>
        <w:t>Aristocratic rulers</w:t>
      </w:r>
      <w:r w:rsidR="00046802">
        <w:rPr>
          <w:rFonts w:ascii="Times New Roman" w:hAnsi="Times New Roman"/>
          <w:szCs w:val="20"/>
        </w:rPr>
        <w:t xml:space="preserve"> such as Disraeli in Britain and Estr</w:t>
      </w:r>
      <w:r w:rsidR="00E47882">
        <w:rPr>
          <w:rFonts w:ascii="Times New Roman" w:hAnsi="Times New Roman"/>
          <w:szCs w:val="20"/>
        </w:rPr>
        <w:t>up in Denmark</w:t>
      </w:r>
      <w:r w:rsidR="00046802">
        <w:rPr>
          <w:rFonts w:ascii="Times New Roman" w:hAnsi="Times New Roman"/>
          <w:szCs w:val="20"/>
        </w:rPr>
        <w:t xml:space="preserve"> also initiate</w:t>
      </w:r>
      <w:r w:rsidR="00046802" w:rsidRPr="00046802">
        <w:rPr>
          <w:rFonts w:ascii="Times New Roman" w:hAnsi="Times New Roman"/>
          <w:szCs w:val="20"/>
        </w:rPr>
        <w:t xml:space="preserve">d relief for the poor. </w:t>
      </w:r>
      <w:r w:rsidR="006D66B9" w:rsidRPr="00046802">
        <w:rPr>
          <w:rFonts w:ascii="Times New Roman" w:hAnsi="Times New Roman"/>
          <w:szCs w:val="20"/>
        </w:rPr>
        <w:t xml:space="preserve">Throughout Western and Northern Europe, conservative authoritarian and aristocratic rulers were some of the first to underpin social rights and attack the commodification of labor that divorced social welfare from labor arrangements. </w:t>
      </w:r>
      <w:r w:rsidR="00046802">
        <w:rPr>
          <w:rFonts w:ascii="Times New Roman" w:hAnsi="Times New Roman"/>
          <w:szCs w:val="20"/>
        </w:rPr>
        <w:t xml:space="preserve">They were </w:t>
      </w:r>
      <w:r w:rsidR="006E4E5C">
        <w:rPr>
          <w:rFonts w:ascii="Times New Roman" w:hAnsi="Times New Roman"/>
          <w:szCs w:val="20"/>
        </w:rPr>
        <w:t xml:space="preserve">at the same time </w:t>
      </w:r>
      <w:r w:rsidR="00046802">
        <w:rPr>
          <w:rFonts w:ascii="Times New Roman" w:hAnsi="Times New Roman"/>
          <w:szCs w:val="20"/>
        </w:rPr>
        <w:t>more likely than their democratic counterparts to introduce consumption and income taxes (Brambor 2014).</w:t>
      </w:r>
      <w:r w:rsidR="00A2496B">
        <w:rPr>
          <w:rStyle w:val="FootnoteReference"/>
          <w:rFonts w:ascii="Times New Roman" w:hAnsi="Times New Roman"/>
          <w:szCs w:val="20"/>
        </w:rPr>
        <w:footnoteReference w:id="5"/>
      </w:r>
      <w:r w:rsidR="00046802">
        <w:rPr>
          <w:rFonts w:ascii="Times New Roman" w:hAnsi="Times New Roman"/>
          <w:szCs w:val="20"/>
        </w:rPr>
        <w:t xml:space="preserve"> These rulers</w:t>
      </w:r>
      <w:r w:rsidR="00046802" w:rsidRPr="00046802">
        <w:rPr>
          <w:rFonts w:ascii="Times New Roman" w:hAnsi="Times New Roman"/>
          <w:szCs w:val="20"/>
        </w:rPr>
        <w:t xml:space="preserve"> often</w:t>
      </w:r>
      <w:r w:rsidR="006D66B9" w:rsidRPr="00046802">
        <w:rPr>
          <w:rFonts w:ascii="Times New Roman" w:hAnsi="Times New Roman"/>
          <w:szCs w:val="20"/>
        </w:rPr>
        <w:t xml:space="preserve"> </w:t>
      </w:r>
      <w:r w:rsidR="00046802">
        <w:rPr>
          <w:rFonts w:ascii="Times New Roman" w:hAnsi="Times New Roman"/>
          <w:szCs w:val="20"/>
        </w:rPr>
        <w:t xml:space="preserve">engaged in reform policies </w:t>
      </w:r>
      <w:r w:rsidR="00046802" w:rsidRPr="00046802">
        <w:rPr>
          <w:rFonts w:ascii="Times New Roman" w:hAnsi="Times New Roman"/>
          <w:szCs w:val="20"/>
        </w:rPr>
        <w:t xml:space="preserve">with narrow political coalitions that </w:t>
      </w:r>
      <w:r w:rsidR="00046802">
        <w:rPr>
          <w:rFonts w:ascii="Times New Roman" w:hAnsi="Times New Roman"/>
          <w:szCs w:val="20"/>
        </w:rPr>
        <w:t>supported the aggrandize</w:t>
      </w:r>
      <w:r w:rsidR="00A04B1E">
        <w:rPr>
          <w:rFonts w:ascii="Times New Roman" w:hAnsi="Times New Roman"/>
          <w:szCs w:val="20"/>
        </w:rPr>
        <w:t>ment of the state over nascent and still weak</w:t>
      </w:r>
      <w:r w:rsidR="00046802">
        <w:rPr>
          <w:rFonts w:ascii="Times New Roman" w:hAnsi="Times New Roman"/>
          <w:szCs w:val="20"/>
        </w:rPr>
        <w:t xml:space="preserve"> </w:t>
      </w:r>
      <w:r w:rsidR="00046802" w:rsidRPr="00046802">
        <w:rPr>
          <w:rFonts w:ascii="Times New Roman" w:hAnsi="Times New Roman"/>
          <w:szCs w:val="20"/>
        </w:rPr>
        <w:t>industrial elites. When Bismarck introduced Germany's first social insurance scheme, he did battle against both liberals and cons</w:t>
      </w:r>
      <w:r w:rsidR="00A2496B">
        <w:rPr>
          <w:rFonts w:ascii="Times New Roman" w:hAnsi="Times New Roman"/>
          <w:szCs w:val="20"/>
        </w:rPr>
        <w:t>ervatives, instead choosing to “</w:t>
      </w:r>
      <w:r w:rsidR="00046802" w:rsidRPr="00046802">
        <w:rPr>
          <w:rFonts w:ascii="Times New Roman" w:hAnsi="Times New Roman"/>
          <w:szCs w:val="20"/>
        </w:rPr>
        <w:t>chain workers directly to the pat</w:t>
      </w:r>
      <w:r w:rsidR="002806C3">
        <w:rPr>
          <w:rFonts w:ascii="Times New Roman" w:hAnsi="Times New Roman"/>
          <w:szCs w:val="20"/>
        </w:rPr>
        <w:t>ernal authority of the monarchy</w:t>
      </w:r>
      <w:r w:rsidR="00A2496B">
        <w:rPr>
          <w:rFonts w:ascii="Times New Roman" w:hAnsi="Times New Roman"/>
          <w:szCs w:val="20"/>
        </w:rPr>
        <w:t>”</w:t>
      </w:r>
      <w:r w:rsidR="002806C3">
        <w:rPr>
          <w:rFonts w:ascii="Times New Roman" w:hAnsi="Times New Roman"/>
          <w:szCs w:val="20"/>
        </w:rPr>
        <w:t xml:space="preserve"> </w:t>
      </w:r>
      <w:r w:rsidR="002806C3" w:rsidRPr="006D66B9">
        <w:rPr>
          <w:rFonts w:ascii="Times New Roman" w:hAnsi="Times New Roman"/>
          <w:szCs w:val="20"/>
        </w:rPr>
        <w:t>(Esping-Andersen 1990)</w:t>
      </w:r>
      <w:r w:rsidR="002806C3">
        <w:rPr>
          <w:rFonts w:ascii="Times New Roman" w:hAnsi="Times New Roman"/>
          <w:szCs w:val="20"/>
        </w:rPr>
        <w:t>.</w:t>
      </w:r>
      <w:r w:rsidR="00046802" w:rsidRPr="00046802">
        <w:rPr>
          <w:rFonts w:ascii="Times New Roman" w:hAnsi="Times New Roman"/>
          <w:szCs w:val="20"/>
        </w:rPr>
        <w:t xml:space="preserve"> This drive for state autonomy</w:t>
      </w:r>
      <w:r w:rsidR="00046802">
        <w:rPr>
          <w:rFonts w:ascii="Times New Roman" w:hAnsi="Times New Roman"/>
          <w:szCs w:val="20"/>
        </w:rPr>
        <w:t xml:space="preserve"> is one of the deeper origins of elite splits discussed in Chapter 2</w:t>
      </w:r>
      <w:r w:rsidR="006E4E5C">
        <w:rPr>
          <w:rFonts w:ascii="Times New Roman" w:hAnsi="Times New Roman"/>
          <w:szCs w:val="20"/>
        </w:rPr>
        <w:t xml:space="preserve"> and squares well with many cases of land redistribution</w:t>
      </w:r>
      <w:r w:rsidR="00046802">
        <w:rPr>
          <w:rFonts w:ascii="Times New Roman" w:hAnsi="Times New Roman"/>
          <w:szCs w:val="20"/>
        </w:rPr>
        <w:t>.</w:t>
      </w:r>
    </w:p>
    <w:p w:rsidR="00F6797A" w:rsidRDefault="006D66B9" w:rsidP="00B732D0">
      <w:pPr>
        <w:spacing w:line="480" w:lineRule="auto"/>
        <w:rPr>
          <w:rFonts w:ascii="Times New Roman" w:hAnsi="Times New Roman"/>
        </w:rPr>
      </w:pPr>
      <w:r>
        <w:rPr>
          <w:rFonts w:ascii="Times New Roman" w:hAnsi="Times New Roman"/>
        </w:rPr>
        <w:tab/>
        <w:t>E</w:t>
      </w:r>
      <w:r w:rsidR="004756D7">
        <w:rPr>
          <w:rFonts w:ascii="Times New Roman" w:hAnsi="Times New Roman"/>
        </w:rPr>
        <w:t xml:space="preserve">ven the </w:t>
      </w:r>
      <w:r w:rsidR="00881A72">
        <w:rPr>
          <w:rFonts w:ascii="Times New Roman" w:hAnsi="Times New Roman"/>
        </w:rPr>
        <w:t xml:space="preserve">more contemporary </w:t>
      </w:r>
      <w:r w:rsidR="004756D7">
        <w:rPr>
          <w:rFonts w:ascii="Times New Roman" w:hAnsi="Times New Roman"/>
        </w:rPr>
        <w:t>foundations of the modern welfare state in much of Europe were built in times when institutional constraints were low and leaders were split from major economic interests</w:t>
      </w:r>
      <w:r w:rsidR="0009762C">
        <w:rPr>
          <w:rFonts w:ascii="Times New Roman" w:hAnsi="Times New Roman"/>
        </w:rPr>
        <w:t>. This occurred most often</w:t>
      </w:r>
      <w:r w:rsidR="004756D7">
        <w:rPr>
          <w:rFonts w:ascii="Times New Roman" w:hAnsi="Times New Roman"/>
        </w:rPr>
        <w:t xml:space="preserve"> in the course of and aftermath of major wars and during extraordinary economic crises. Alesina and Glaeser</w:t>
      </w:r>
      <w:r w:rsidR="00276B47">
        <w:rPr>
          <w:rFonts w:ascii="Times New Roman" w:hAnsi="Times New Roman"/>
        </w:rPr>
        <w:t xml:space="preserve"> (2004</w:t>
      </w:r>
      <w:r w:rsidR="00F6797A">
        <w:rPr>
          <w:rFonts w:ascii="Times New Roman" w:hAnsi="Times New Roman"/>
        </w:rPr>
        <w:t>)</w:t>
      </w:r>
      <w:r w:rsidR="0009762C">
        <w:rPr>
          <w:rFonts w:ascii="Times New Roman" w:hAnsi="Times New Roman"/>
        </w:rPr>
        <w:t>, for instance, argue that the welfare state and the institutions that underpin it in continental Western Europe came about in the wake of WWI and WWII. These wars decimated the strength of the secular right</w:t>
      </w:r>
      <w:r w:rsidR="00F6797A">
        <w:rPr>
          <w:rFonts w:ascii="Times New Roman" w:hAnsi="Times New Roman"/>
        </w:rPr>
        <w:t xml:space="preserve"> and also brought substantial political instability as armed and disgruntled veterans returned from war unhappy with the status quo. Relatively unconstrained political leaders at the time reformed institutions and rewrote the social contract to empower labor and the left more generally. </w:t>
      </w:r>
    </w:p>
    <w:p w:rsidR="00046802" w:rsidRDefault="00F6797A" w:rsidP="00B732D0">
      <w:pPr>
        <w:spacing w:line="480" w:lineRule="auto"/>
        <w:rPr>
          <w:rFonts w:ascii="Times New Roman" w:hAnsi="Times New Roman"/>
        </w:rPr>
      </w:pPr>
      <w:r>
        <w:rPr>
          <w:rFonts w:ascii="Times New Roman" w:hAnsi="Times New Roman"/>
        </w:rPr>
        <w:tab/>
        <w:t>Take the case of Germany. At the end of WWI in 1918, Germany lost control of its own military</w:t>
      </w:r>
      <w:r w:rsidR="00164DA6">
        <w:rPr>
          <w:rFonts w:ascii="Times New Roman" w:hAnsi="Times New Roman"/>
        </w:rPr>
        <w:t xml:space="preserve"> and the Kaiser abdicated</w:t>
      </w:r>
      <w:r>
        <w:rPr>
          <w:rFonts w:ascii="Times New Roman" w:hAnsi="Times New Roman"/>
        </w:rPr>
        <w:t xml:space="preserve">. The Spartacist uprising in Berlin provided the opportunity for a shrewd and popular socialist leader, Friedrich Ebert, </w:t>
      </w:r>
      <w:r w:rsidR="00164DA6">
        <w:rPr>
          <w:rFonts w:ascii="Times New Roman" w:hAnsi="Times New Roman"/>
        </w:rPr>
        <w:t xml:space="preserve">to strike a deal with the military. In exchange for becoming </w:t>
      </w:r>
      <w:r w:rsidR="004E6D74">
        <w:rPr>
          <w:rFonts w:ascii="Times New Roman" w:hAnsi="Times New Roman"/>
        </w:rPr>
        <w:t>the president</w:t>
      </w:r>
      <w:r w:rsidR="00164DA6">
        <w:rPr>
          <w:rFonts w:ascii="Times New Roman" w:hAnsi="Times New Roman"/>
        </w:rPr>
        <w:t>, Ebert allied with the military and the right-wing paramilitary Freikorps to suppress the uprising. Ebert also agreed to keep Hindenburg as the head of the army</w:t>
      </w:r>
      <w:r w:rsidR="004E6D74">
        <w:rPr>
          <w:rFonts w:ascii="Times New Roman" w:hAnsi="Times New Roman"/>
        </w:rPr>
        <w:t xml:space="preserve"> (he later followed Ebert as president)</w:t>
      </w:r>
      <w:r w:rsidR="00164DA6">
        <w:rPr>
          <w:rFonts w:ascii="Times New Roman" w:hAnsi="Times New Roman"/>
        </w:rPr>
        <w:t xml:space="preserve">. Ebert then ushered in the Weimar constitution in 1919, which featured proportional representation, few constitutional checks, and key redistributive measures such as the right for labor to collectively bargain and the eight-hour workday. Hitler </w:t>
      </w:r>
      <w:r w:rsidR="006E4E5C">
        <w:rPr>
          <w:rFonts w:ascii="Times New Roman" w:hAnsi="Times New Roman"/>
        </w:rPr>
        <w:t xml:space="preserve">continued </w:t>
      </w:r>
      <w:r w:rsidR="002806C3">
        <w:rPr>
          <w:rFonts w:ascii="Times New Roman" w:hAnsi="Times New Roman"/>
        </w:rPr>
        <w:t>redistribution. T</w:t>
      </w:r>
      <w:r w:rsidR="00164DA6">
        <w:rPr>
          <w:rFonts w:ascii="Times New Roman" w:hAnsi="Times New Roman"/>
        </w:rPr>
        <w:t>he National Socialists</w:t>
      </w:r>
      <w:r w:rsidR="002806C3">
        <w:rPr>
          <w:rFonts w:ascii="Times New Roman" w:hAnsi="Times New Roman"/>
        </w:rPr>
        <w:t>, facing few constitutional constraints,</w:t>
      </w:r>
      <w:r w:rsidR="00164DA6">
        <w:rPr>
          <w:rFonts w:ascii="Times New Roman" w:hAnsi="Times New Roman"/>
        </w:rPr>
        <w:t xml:space="preserve"> built massive public works programs, pushed for </w:t>
      </w:r>
      <w:proofErr w:type="gramStart"/>
      <w:r w:rsidR="00164DA6">
        <w:rPr>
          <w:rFonts w:ascii="Times New Roman" w:hAnsi="Times New Roman"/>
        </w:rPr>
        <w:t>profit-sharing</w:t>
      </w:r>
      <w:proofErr w:type="gramEnd"/>
      <w:r w:rsidR="00164DA6">
        <w:rPr>
          <w:rFonts w:ascii="Times New Roman" w:hAnsi="Times New Roman"/>
        </w:rPr>
        <w:t xml:space="preserve"> in large industries, increased pensions, and threatened land redistri</w:t>
      </w:r>
      <w:r w:rsidR="00276B47">
        <w:rPr>
          <w:rFonts w:ascii="Times New Roman" w:hAnsi="Times New Roman"/>
        </w:rPr>
        <w:t>bution (Alesina and Glaeser 2004</w:t>
      </w:r>
      <w:r w:rsidR="00164DA6">
        <w:rPr>
          <w:rFonts w:ascii="Times New Roman" w:hAnsi="Times New Roman"/>
        </w:rPr>
        <w:t>, 116).</w:t>
      </w:r>
      <w:r w:rsidR="004E6D74">
        <w:rPr>
          <w:rFonts w:ascii="Times New Roman" w:hAnsi="Times New Roman"/>
        </w:rPr>
        <w:t xml:space="preserve"> Further redistributive measures were enshrined in the wake of WWII. Just prior to the end of the Allied occupation, Germany's first post-war chancellor Konrad Adenauer promulgated a co-determination law that </w:t>
      </w:r>
      <w:r w:rsidR="00296FF2">
        <w:rPr>
          <w:rFonts w:ascii="Times New Roman" w:hAnsi="Times New Roman"/>
        </w:rPr>
        <w:t>gave labor unions seats on company supervisory and managerial boards.</w:t>
      </w:r>
    </w:p>
    <w:p w:rsidR="006E4E5C" w:rsidRDefault="00491FE5" w:rsidP="00B732D0">
      <w:pPr>
        <w:spacing w:line="480" w:lineRule="auto"/>
        <w:rPr>
          <w:rFonts w:ascii="Times New Roman" w:hAnsi="Times New Roman"/>
        </w:rPr>
      </w:pPr>
      <w:r>
        <w:rPr>
          <w:rFonts w:ascii="Times New Roman" w:hAnsi="Times New Roman"/>
        </w:rPr>
        <w:tab/>
      </w:r>
      <w:r w:rsidRPr="00924F36">
        <w:rPr>
          <w:rFonts w:ascii="Times New Roman" w:hAnsi="Times New Roman"/>
        </w:rPr>
        <w:t>In contrast to the types of redistribution described above</w:t>
      </w:r>
      <w:r w:rsidR="006340D4">
        <w:rPr>
          <w:rFonts w:ascii="Times New Roman" w:hAnsi="Times New Roman"/>
        </w:rPr>
        <w:t xml:space="preserve"> on which there are </w:t>
      </w:r>
      <w:r w:rsidR="00C83619">
        <w:rPr>
          <w:rFonts w:ascii="Times New Roman" w:hAnsi="Times New Roman"/>
        </w:rPr>
        <w:t xml:space="preserve">surprisingly </w:t>
      </w:r>
      <w:r w:rsidR="006340D4">
        <w:rPr>
          <w:rFonts w:ascii="Times New Roman" w:hAnsi="Times New Roman"/>
        </w:rPr>
        <w:t>few broad and explicitly comparative studies</w:t>
      </w:r>
      <w:r w:rsidRPr="00924F36">
        <w:rPr>
          <w:rFonts w:ascii="Times New Roman" w:hAnsi="Times New Roman"/>
        </w:rPr>
        <w:t xml:space="preserve">, there is a well-developed literature that examines variation in fiscal redistribution since the 1970s. </w:t>
      </w:r>
      <w:r w:rsidR="00924F36" w:rsidRPr="00924F36">
        <w:rPr>
          <w:rFonts w:ascii="Times New Roman" w:hAnsi="Times New Roman"/>
        </w:rPr>
        <w:t xml:space="preserve">Annual changes in fiscal redistribution via taxation and social spending are perhaps one of the least similar types of redistribution to land reform: changes in fiscal redistribution are less dependent upon institutional agreement, are broad-based, are reversible, and important elements of enforcement can be aggregated up to a smaller number of actors (e.g., employer income withholding for tax purposes). </w:t>
      </w:r>
      <w:r w:rsidR="009779B4">
        <w:rPr>
          <w:rFonts w:ascii="Times New Roman" w:hAnsi="Times New Roman"/>
        </w:rPr>
        <w:t xml:space="preserve">It is </w:t>
      </w:r>
      <w:r w:rsidR="00C83619">
        <w:rPr>
          <w:rFonts w:ascii="Times New Roman" w:hAnsi="Times New Roman"/>
        </w:rPr>
        <w:t xml:space="preserve">therefore </w:t>
      </w:r>
      <w:r w:rsidR="009779B4">
        <w:rPr>
          <w:rFonts w:ascii="Times New Roman" w:hAnsi="Times New Roman"/>
        </w:rPr>
        <w:t>unsurprising that a host of studies find that fiscal redistribution is guided by a much different political logic than land reform (</w:t>
      </w:r>
      <w:r w:rsidR="008B0F3D">
        <w:rPr>
          <w:rFonts w:ascii="Times New Roman" w:hAnsi="Times New Roman"/>
        </w:rPr>
        <w:t>see, e.g., Avelino et al. 2005, Huber et al. 2008, Timmons 2005</w:t>
      </w:r>
      <w:r w:rsidR="009779B4">
        <w:rPr>
          <w:rFonts w:ascii="Times New Roman" w:hAnsi="Times New Roman"/>
        </w:rPr>
        <w:t xml:space="preserve">). </w:t>
      </w:r>
      <w:r w:rsidR="00924F36" w:rsidRPr="00924F36">
        <w:rPr>
          <w:rFonts w:ascii="Times New Roman" w:hAnsi="Times New Roman"/>
        </w:rPr>
        <w:t>Nonetheless, s</w:t>
      </w:r>
      <w:r w:rsidR="00EE074C" w:rsidRPr="00924F36">
        <w:rPr>
          <w:rFonts w:ascii="Times New Roman" w:hAnsi="Times New Roman"/>
        </w:rPr>
        <w:t>ev</w:t>
      </w:r>
      <w:r w:rsidRPr="00924F36">
        <w:rPr>
          <w:rFonts w:ascii="Times New Roman" w:hAnsi="Times New Roman"/>
        </w:rPr>
        <w:t>eral recent contributions to this</w:t>
      </w:r>
      <w:r w:rsidR="00EE074C" w:rsidRPr="00924F36">
        <w:rPr>
          <w:rFonts w:ascii="Times New Roman" w:hAnsi="Times New Roman"/>
        </w:rPr>
        <w:t xml:space="preserve"> literature can be viewed through the lens of the theory</w:t>
      </w:r>
      <w:r w:rsidRPr="00924F36">
        <w:rPr>
          <w:rFonts w:ascii="Times New Roman" w:hAnsi="Times New Roman"/>
        </w:rPr>
        <w:t xml:space="preserve"> presented in this book</w:t>
      </w:r>
      <w:r w:rsidR="00EE074C" w:rsidRPr="00924F36">
        <w:rPr>
          <w:rFonts w:ascii="Times New Roman" w:hAnsi="Times New Roman"/>
        </w:rPr>
        <w:t xml:space="preserve">. First, as noted in recent work such as Albertus and Menaldo (2014) and </w:t>
      </w:r>
      <w:r w:rsidR="00EE074C" w:rsidRPr="00924F36">
        <w:rPr>
          <w:rFonts w:ascii="Times New Roman" w:hAnsi="Times New Roman"/>
          <w:color w:val="000000"/>
        </w:rPr>
        <w:t>Inman and Rubenfeld (2005)</w:t>
      </w:r>
      <w:r w:rsidR="00EE074C" w:rsidRPr="00924F36">
        <w:rPr>
          <w:rFonts w:ascii="Times New Roman" w:hAnsi="Times New Roman"/>
        </w:rPr>
        <w:t xml:space="preserve">, not all democracies are equally effective at implementing fiscal redistribution </w:t>
      </w:r>
      <w:r w:rsidR="006E4E5C">
        <w:rPr>
          <w:rFonts w:ascii="Times New Roman" w:hAnsi="Times New Roman"/>
        </w:rPr>
        <w:t>through</w:t>
      </w:r>
      <w:r w:rsidR="00EE074C" w:rsidRPr="00924F36">
        <w:rPr>
          <w:rFonts w:ascii="Times New Roman" w:hAnsi="Times New Roman"/>
        </w:rPr>
        <w:t xml:space="preserve"> social spending and progressive taxation. Those democracies that inherit autocratic legacies intended to hamstring the median voter actually redistribute less than </w:t>
      </w:r>
      <w:r w:rsidRPr="00924F36">
        <w:rPr>
          <w:rFonts w:ascii="Times New Roman" w:hAnsi="Times New Roman"/>
        </w:rPr>
        <w:t>autocracies on average. T</w:t>
      </w:r>
      <w:r w:rsidR="00EE074C" w:rsidRPr="00924F36">
        <w:rPr>
          <w:rFonts w:ascii="Times New Roman" w:hAnsi="Times New Roman"/>
        </w:rPr>
        <w:t xml:space="preserve">hese legacies may come in the form of higher constraints on policymaking. </w:t>
      </w:r>
      <w:r w:rsidRPr="00924F36">
        <w:rPr>
          <w:rFonts w:ascii="Times New Roman" w:hAnsi="Times New Roman"/>
        </w:rPr>
        <w:t xml:space="preserve">Second, </w:t>
      </w:r>
      <w:r w:rsidR="00FC063C">
        <w:rPr>
          <w:rFonts w:ascii="Times New Roman" w:hAnsi="Times New Roman"/>
        </w:rPr>
        <w:t xml:space="preserve">Slater et al. </w:t>
      </w:r>
      <w:r w:rsidR="00924F36" w:rsidRPr="00924F36">
        <w:rPr>
          <w:rFonts w:ascii="Times New Roman" w:hAnsi="Times New Roman"/>
        </w:rPr>
        <w:t xml:space="preserve">(2014) demonstrate that autonomous militaries in the postcolonial world that topple democracy while acting independently of wealthy economic elites tend to uphold – and in some cases expand – the fiscal redistribution policies they inherit upon seizing office. </w:t>
      </w:r>
      <w:r w:rsidR="00924F36">
        <w:rPr>
          <w:rFonts w:ascii="Times New Roman" w:hAnsi="Times New Roman"/>
        </w:rPr>
        <w:t>Even fiscal r</w:t>
      </w:r>
      <w:r w:rsidR="007E2BDD">
        <w:rPr>
          <w:rFonts w:ascii="Times New Roman" w:hAnsi="Times New Roman"/>
        </w:rPr>
        <w:t xml:space="preserve">edistribution, therefore, does </w:t>
      </w:r>
      <w:r w:rsidR="00924F36">
        <w:rPr>
          <w:rFonts w:ascii="Times New Roman" w:hAnsi="Times New Roman"/>
        </w:rPr>
        <w:t xml:space="preserve">not operate according to a simple median voter </w:t>
      </w:r>
      <w:r w:rsidR="007E2BDD">
        <w:rPr>
          <w:rFonts w:ascii="Times New Roman" w:hAnsi="Times New Roman"/>
        </w:rPr>
        <w:t>or power resources logic, and may in some cases become more progressive under the conditions laid out here.</w:t>
      </w:r>
      <w:r w:rsidR="0081359E">
        <w:rPr>
          <w:rStyle w:val="FootnoteReference"/>
          <w:rFonts w:ascii="Times New Roman" w:hAnsi="Times New Roman"/>
        </w:rPr>
        <w:footnoteReference w:id="6"/>
      </w:r>
      <w:r w:rsidR="007E2BDD">
        <w:rPr>
          <w:rFonts w:ascii="Times New Roman" w:hAnsi="Times New Roman"/>
        </w:rPr>
        <w:t xml:space="preserve"> </w:t>
      </w:r>
    </w:p>
    <w:p w:rsidR="005A4E80" w:rsidRPr="00F76810" w:rsidRDefault="005A4E80" w:rsidP="00B732D0">
      <w:pPr>
        <w:spacing w:line="480" w:lineRule="auto"/>
        <w:rPr>
          <w:rFonts w:ascii="Times New Roman" w:hAnsi="Times New Roman"/>
        </w:rPr>
      </w:pPr>
    </w:p>
    <w:p w:rsidR="005A4E80" w:rsidRPr="001E637B" w:rsidRDefault="005A4E80" w:rsidP="005A4E80">
      <w:pPr>
        <w:spacing w:line="480" w:lineRule="auto"/>
        <w:rPr>
          <w:rFonts w:ascii="Times New Roman" w:hAnsi="Times New Roman"/>
          <w:b/>
        </w:rPr>
      </w:pPr>
      <w:r w:rsidRPr="001E637B">
        <w:rPr>
          <w:rFonts w:ascii="Times New Roman" w:hAnsi="Times New Roman"/>
          <w:b/>
        </w:rPr>
        <w:t>NORMATIVE IMPLICATIONS</w:t>
      </w:r>
    </w:p>
    <w:p w:rsidR="006849DB" w:rsidRPr="001E637B" w:rsidRDefault="006849DB" w:rsidP="005A4E80">
      <w:pPr>
        <w:spacing w:line="480" w:lineRule="auto"/>
        <w:rPr>
          <w:rFonts w:ascii="Times New Roman" w:hAnsi="Times New Roman"/>
        </w:rPr>
      </w:pPr>
      <w:r w:rsidRPr="001E637B">
        <w:rPr>
          <w:rFonts w:ascii="Times New Roman" w:hAnsi="Times New Roman"/>
          <w:b/>
        </w:rPr>
        <w:tab/>
      </w:r>
      <w:r w:rsidR="00806F75" w:rsidRPr="009779B4">
        <w:rPr>
          <w:rFonts w:ascii="Times New Roman" w:hAnsi="Times New Roman"/>
        </w:rPr>
        <w:t>Even setting aside the</w:t>
      </w:r>
      <w:r w:rsidR="009779B4" w:rsidRPr="009779B4">
        <w:rPr>
          <w:rFonts w:ascii="Times New Roman" w:hAnsi="Times New Roman"/>
        </w:rPr>
        <w:t xml:space="preserve"> patterns that guide the</w:t>
      </w:r>
      <w:r w:rsidR="00806F75" w:rsidRPr="009779B4">
        <w:rPr>
          <w:rFonts w:ascii="Times New Roman" w:hAnsi="Times New Roman"/>
        </w:rPr>
        <w:t xml:space="preserve"> other types of redistribution</w:t>
      </w:r>
      <w:r w:rsidR="009779B4" w:rsidRPr="009779B4">
        <w:rPr>
          <w:rFonts w:ascii="Times New Roman" w:hAnsi="Times New Roman"/>
        </w:rPr>
        <w:t xml:space="preserve"> discussed above</w:t>
      </w:r>
      <w:r w:rsidR="00806F75" w:rsidRPr="009779B4">
        <w:rPr>
          <w:rFonts w:ascii="Times New Roman" w:hAnsi="Times New Roman"/>
        </w:rPr>
        <w:t>,</w:t>
      </w:r>
      <w:r w:rsidR="009779B4">
        <w:rPr>
          <w:rFonts w:ascii="Times New Roman" w:hAnsi="Times New Roman"/>
        </w:rPr>
        <w:t xml:space="preserve"> t</w:t>
      </w:r>
      <w:r w:rsidRPr="001E637B">
        <w:rPr>
          <w:rFonts w:ascii="Times New Roman" w:hAnsi="Times New Roman"/>
        </w:rPr>
        <w:t xml:space="preserve">he </w:t>
      </w:r>
      <w:r w:rsidR="00D75255">
        <w:rPr>
          <w:rFonts w:ascii="Times New Roman" w:hAnsi="Times New Roman"/>
        </w:rPr>
        <w:t xml:space="preserve">main </w:t>
      </w:r>
      <w:r w:rsidRPr="001E637B">
        <w:rPr>
          <w:rFonts w:ascii="Times New Roman" w:hAnsi="Times New Roman"/>
        </w:rPr>
        <w:t xml:space="preserve">findings in this book raise a host of thorny normative concerns. If autocratic regimes implement more redistributive land reform in developing states where access to land is critical to rural </w:t>
      </w:r>
      <w:proofErr w:type="gramStart"/>
      <w:r w:rsidRPr="001E637B">
        <w:rPr>
          <w:rFonts w:ascii="Times New Roman" w:hAnsi="Times New Roman"/>
        </w:rPr>
        <w:t>well-being</w:t>
      </w:r>
      <w:proofErr w:type="gramEnd"/>
      <w:r w:rsidRPr="001E637B">
        <w:rPr>
          <w:rFonts w:ascii="Times New Roman" w:hAnsi="Times New Roman"/>
        </w:rPr>
        <w:t xml:space="preserve">, then is dictatorship such a bad thing? To take it one step further, should policymakers who are serious about rural poverty promote </w:t>
      </w:r>
      <w:r w:rsidR="002C7AAB">
        <w:rPr>
          <w:rFonts w:ascii="Times New Roman" w:hAnsi="Times New Roman"/>
        </w:rPr>
        <w:t xml:space="preserve">(or at least turn a blind eye to) </w:t>
      </w:r>
      <w:r w:rsidRPr="001E637B">
        <w:rPr>
          <w:rFonts w:ascii="Times New Roman" w:hAnsi="Times New Roman"/>
        </w:rPr>
        <w:t>dictatorship – or foreign occupation for that matter – as an institutional line of attack rather than democracy?</w:t>
      </w:r>
      <w:r w:rsidR="00C00B1D">
        <w:rPr>
          <w:rFonts w:ascii="Times New Roman" w:hAnsi="Times New Roman"/>
        </w:rPr>
        <w:t xml:space="preserve"> There is certainly evidence that citizens at times look back on dictatorship with nostalgia</w:t>
      </w:r>
      <w:r w:rsidR="005274C6">
        <w:rPr>
          <w:rFonts w:ascii="Times New Roman" w:hAnsi="Times New Roman"/>
        </w:rPr>
        <w:t xml:space="preserve"> and at their current democracy with ambivalence (</w:t>
      </w:r>
      <w:r w:rsidR="00C66890">
        <w:rPr>
          <w:rFonts w:ascii="Times New Roman" w:hAnsi="Times New Roman"/>
        </w:rPr>
        <w:t>Diamond and Plattner 2008, Inglehart 2003</w:t>
      </w:r>
      <w:r w:rsidR="005274C6">
        <w:rPr>
          <w:rFonts w:ascii="Times New Roman" w:hAnsi="Times New Roman"/>
        </w:rPr>
        <w:t>)</w:t>
      </w:r>
      <w:r w:rsidR="00C00B1D">
        <w:rPr>
          <w:rFonts w:ascii="Times New Roman" w:hAnsi="Times New Roman"/>
        </w:rPr>
        <w:t>. This is even more likely the case among rural dwellers that benefitted through autocratic land redistribution programs.</w:t>
      </w:r>
    </w:p>
    <w:p w:rsidR="006849DB" w:rsidRDefault="006849DB" w:rsidP="005A4E80">
      <w:pPr>
        <w:spacing w:line="480" w:lineRule="auto"/>
        <w:rPr>
          <w:rFonts w:ascii="Times New Roman" w:hAnsi="Times New Roman"/>
        </w:rPr>
      </w:pPr>
      <w:r w:rsidRPr="001E637B">
        <w:rPr>
          <w:rFonts w:ascii="Times New Roman" w:hAnsi="Times New Roman"/>
        </w:rPr>
        <w:tab/>
        <w:t xml:space="preserve">Unfortunately, dictatorships do not only redistribute land. </w:t>
      </w:r>
      <w:r w:rsidR="00383925" w:rsidRPr="001E637B">
        <w:rPr>
          <w:rFonts w:ascii="Times New Roman" w:hAnsi="Times New Roman"/>
        </w:rPr>
        <w:t>In cases where economic and political elites are fused, they implement hardly any re</w:t>
      </w:r>
      <w:r w:rsidR="00921CCB" w:rsidRPr="001E637B">
        <w:rPr>
          <w:rFonts w:ascii="Times New Roman" w:hAnsi="Times New Roman"/>
        </w:rPr>
        <w:t>distribution at</w:t>
      </w:r>
      <w:r w:rsidR="005274C6">
        <w:rPr>
          <w:rFonts w:ascii="Times New Roman" w:hAnsi="Times New Roman"/>
        </w:rPr>
        <w:t xml:space="preserve"> all</w:t>
      </w:r>
      <w:r w:rsidR="00383925" w:rsidRPr="001E637B">
        <w:rPr>
          <w:rFonts w:ascii="Times New Roman" w:hAnsi="Times New Roman"/>
        </w:rPr>
        <w:t xml:space="preserve">. </w:t>
      </w:r>
      <w:r w:rsidR="005274C6">
        <w:rPr>
          <w:rFonts w:ascii="Times New Roman" w:hAnsi="Times New Roman"/>
        </w:rPr>
        <w:t>At the same time</w:t>
      </w:r>
      <w:r w:rsidR="00A754D9">
        <w:rPr>
          <w:rFonts w:ascii="Times New Roman" w:hAnsi="Times New Roman"/>
        </w:rPr>
        <w:t>,</w:t>
      </w:r>
      <w:r w:rsidR="005274C6">
        <w:rPr>
          <w:rFonts w:ascii="Times New Roman" w:hAnsi="Times New Roman"/>
        </w:rPr>
        <w:t xml:space="preserve"> t</w:t>
      </w:r>
      <w:r w:rsidRPr="001E637B">
        <w:rPr>
          <w:rFonts w:ascii="Times New Roman" w:hAnsi="Times New Roman"/>
        </w:rPr>
        <w:t xml:space="preserve">hey squelch </w:t>
      </w:r>
      <w:r w:rsidR="00383925" w:rsidRPr="001E637B">
        <w:rPr>
          <w:rFonts w:ascii="Times New Roman" w:hAnsi="Times New Roman"/>
        </w:rPr>
        <w:t xml:space="preserve">freedom of speech, deny citizens </w:t>
      </w:r>
      <w:r w:rsidRPr="001E637B">
        <w:rPr>
          <w:rFonts w:ascii="Times New Roman" w:hAnsi="Times New Roman"/>
        </w:rPr>
        <w:t>fair representation</w:t>
      </w:r>
      <w:r w:rsidR="00383925" w:rsidRPr="001E637B">
        <w:rPr>
          <w:rFonts w:ascii="Times New Roman" w:hAnsi="Times New Roman"/>
        </w:rPr>
        <w:t xml:space="preserve"> and voice in government by rigging or eliminating </w:t>
      </w:r>
      <w:r w:rsidRPr="001E637B">
        <w:rPr>
          <w:rFonts w:ascii="Times New Roman" w:hAnsi="Times New Roman"/>
        </w:rPr>
        <w:t xml:space="preserve">competitive and open elections, </w:t>
      </w:r>
      <w:r w:rsidR="00383925" w:rsidRPr="001E637B">
        <w:rPr>
          <w:rFonts w:ascii="Times New Roman" w:hAnsi="Times New Roman"/>
        </w:rPr>
        <w:t xml:space="preserve">and </w:t>
      </w:r>
      <w:r w:rsidRPr="001E637B">
        <w:rPr>
          <w:rFonts w:ascii="Times New Roman" w:hAnsi="Times New Roman"/>
        </w:rPr>
        <w:t xml:space="preserve">in many cases violate human rights and </w:t>
      </w:r>
      <w:r w:rsidR="00383925" w:rsidRPr="001E637B">
        <w:rPr>
          <w:rFonts w:ascii="Times New Roman" w:hAnsi="Times New Roman"/>
        </w:rPr>
        <w:t xml:space="preserve">even </w:t>
      </w:r>
      <w:r w:rsidRPr="001E637B">
        <w:rPr>
          <w:rFonts w:ascii="Times New Roman" w:hAnsi="Times New Roman"/>
        </w:rPr>
        <w:t xml:space="preserve">violently repress their own populations </w:t>
      </w:r>
      <w:r w:rsidR="00383925" w:rsidRPr="001E637B">
        <w:rPr>
          <w:rFonts w:ascii="Times New Roman" w:hAnsi="Times New Roman"/>
        </w:rPr>
        <w:t>through politically motivated imprisonment, isolation, and murder. It could thus hardly be considered sage advi</w:t>
      </w:r>
      <w:r w:rsidR="002C7AAB">
        <w:rPr>
          <w:rFonts w:ascii="Times New Roman" w:hAnsi="Times New Roman"/>
        </w:rPr>
        <w:t>ce to foist a Trujillo or an al-</w:t>
      </w:r>
      <w:r w:rsidR="00383925" w:rsidRPr="001E637B">
        <w:rPr>
          <w:rFonts w:ascii="Times New Roman" w:hAnsi="Times New Roman"/>
        </w:rPr>
        <w:t xml:space="preserve">Assad on any society. </w:t>
      </w:r>
    </w:p>
    <w:p w:rsidR="00770353" w:rsidRPr="001E637B" w:rsidRDefault="00770353" w:rsidP="005A4E80">
      <w:pPr>
        <w:spacing w:line="480" w:lineRule="auto"/>
        <w:rPr>
          <w:rFonts w:ascii="Times New Roman" w:hAnsi="Times New Roman"/>
        </w:rPr>
      </w:pPr>
      <w:r>
        <w:rPr>
          <w:rFonts w:ascii="Times New Roman" w:hAnsi="Times New Roman"/>
        </w:rPr>
        <w:tab/>
        <w:t xml:space="preserve">Even when dictatorships do redistribute land, they sometimes introduce market distortions that hobble the independence of peasant beneficiaries. Though not necessarily unique to dictatorship, these regimes </w:t>
      </w:r>
      <w:r w:rsidR="002C7AAB">
        <w:rPr>
          <w:rFonts w:ascii="Times New Roman" w:hAnsi="Times New Roman"/>
        </w:rPr>
        <w:t xml:space="preserve">typically </w:t>
      </w:r>
      <w:r w:rsidR="006A15C8">
        <w:rPr>
          <w:rFonts w:ascii="Times New Roman" w:hAnsi="Times New Roman"/>
        </w:rPr>
        <w:t>use land reform as an entrée into cultivating political dependencies to prop up regime support by withholding formal land titles, creating</w:t>
      </w:r>
      <w:r>
        <w:rPr>
          <w:rFonts w:ascii="Times New Roman" w:hAnsi="Times New Roman"/>
        </w:rPr>
        <w:t xml:space="preserve"> artificial sca</w:t>
      </w:r>
      <w:r w:rsidR="006A15C8">
        <w:rPr>
          <w:rFonts w:ascii="Times New Roman" w:hAnsi="Times New Roman"/>
        </w:rPr>
        <w:t>rcities of credits and inputs</w:t>
      </w:r>
      <w:r>
        <w:rPr>
          <w:rFonts w:ascii="Times New Roman" w:hAnsi="Times New Roman"/>
        </w:rPr>
        <w:t xml:space="preserve">, </w:t>
      </w:r>
      <w:r w:rsidR="006A15C8">
        <w:rPr>
          <w:rFonts w:ascii="Times New Roman" w:hAnsi="Times New Roman"/>
        </w:rPr>
        <w:t xml:space="preserve">isolating beneficiaries from markets, and failing </w:t>
      </w:r>
      <w:r>
        <w:rPr>
          <w:rFonts w:ascii="Times New Roman" w:hAnsi="Times New Roman"/>
        </w:rPr>
        <w:t xml:space="preserve">to invest in human capital that enables </w:t>
      </w:r>
      <w:r w:rsidR="006A15C8">
        <w:rPr>
          <w:rFonts w:ascii="Times New Roman" w:hAnsi="Times New Roman"/>
        </w:rPr>
        <w:t>social mobility (e.g., Albertus 2013, de Janvry et al. 2013).</w:t>
      </w:r>
      <w:r>
        <w:rPr>
          <w:rFonts w:ascii="Times New Roman" w:hAnsi="Times New Roman"/>
        </w:rPr>
        <w:t xml:space="preserve"> </w:t>
      </w:r>
      <w:r w:rsidR="005274C6">
        <w:rPr>
          <w:rFonts w:ascii="Times New Roman" w:hAnsi="Times New Roman"/>
        </w:rPr>
        <w:t>Land reform beneficiaries then find themselves bumping up against a politically generated ceiling just as they are establishing themselves.</w:t>
      </w:r>
    </w:p>
    <w:p w:rsidR="00383925" w:rsidRPr="00324341" w:rsidRDefault="00383925" w:rsidP="005A4E80">
      <w:pPr>
        <w:spacing w:line="480" w:lineRule="auto"/>
        <w:rPr>
          <w:rFonts w:ascii="Times New Roman" w:hAnsi="Times New Roman"/>
        </w:rPr>
      </w:pPr>
      <w:r w:rsidRPr="001E637B">
        <w:rPr>
          <w:rFonts w:ascii="Times New Roman" w:hAnsi="Times New Roman"/>
        </w:rPr>
        <w:tab/>
        <w:t>Yet dictatorship comes in many</w:t>
      </w:r>
      <w:r w:rsidR="00921CCB" w:rsidRPr="001E637B">
        <w:rPr>
          <w:rFonts w:ascii="Times New Roman" w:hAnsi="Times New Roman"/>
        </w:rPr>
        <w:t xml:space="preserve"> stripes</w:t>
      </w:r>
      <w:r w:rsidRPr="001E637B">
        <w:rPr>
          <w:rFonts w:ascii="Times New Roman" w:hAnsi="Times New Roman"/>
        </w:rPr>
        <w:t>.</w:t>
      </w:r>
      <w:r w:rsidR="00921CCB" w:rsidRPr="001E637B">
        <w:rPr>
          <w:rFonts w:ascii="Times New Roman" w:hAnsi="Times New Roman"/>
        </w:rPr>
        <w:t xml:space="preserve"> Autocrats</w:t>
      </w:r>
      <w:r w:rsidRPr="001E637B">
        <w:rPr>
          <w:rFonts w:ascii="Times New Roman" w:hAnsi="Times New Roman"/>
        </w:rPr>
        <w:t xml:space="preserve"> </w:t>
      </w:r>
      <w:r w:rsidRPr="001E637B">
        <w:rPr>
          <w:rFonts w:ascii="Times New Roman" w:hAnsi="Times New Roman"/>
          <w:i/>
        </w:rPr>
        <w:t>can and sometimes do</w:t>
      </w:r>
      <w:r w:rsidRPr="001E637B">
        <w:rPr>
          <w:rFonts w:ascii="Times New Roman" w:hAnsi="Times New Roman"/>
        </w:rPr>
        <w:t xml:space="preserve"> implement progressive policies. This is true not only when it comes to </w:t>
      </w:r>
      <w:r w:rsidR="000B6B1B">
        <w:rPr>
          <w:rFonts w:ascii="Times New Roman" w:hAnsi="Times New Roman"/>
        </w:rPr>
        <w:t xml:space="preserve">direct </w:t>
      </w:r>
      <w:r w:rsidRPr="001E637B">
        <w:rPr>
          <w:rFonts w:ascii="Times New Roman" w:hAnsi="Times New Roman"/>
        </w:rPr>
        <w:t xml:space="preserve">redistribution. Htun (2003), for instance, demonstrates that military regimes in Latin America were often more effective at implementing liberalizing reforms on gender and family issues that extended a wider </w:t>
      </w:r>
      <w:r w:rsidR="005274C6">
        <w:rPr>
          <w:rFonts w:ascii="Times New Roman" w:hAnsi="Times New Roman"/>
        </w:rPr>
        <w:t xml:space="preserve">repertoire of rights to women. </w:t>
      </w:r>
      <w:r w:rsidR="0050194D">
        <w:rPr>
          <w:rFonts w:ascii="Times New Roman" w:hAnsi="Times New Roman"/>
        </w:rPr>
        <w:t>I</w:t>
      </w:r>
      <w:r w:rsidR="00D771EC">
        <w:rPr>
          <w:rFonts w:ascii="Times New Roman" w:hAnsi="Times New Roman"/>
        </w:rPr>
        <w:t xml:space="preserve">n East Asia, </w:t>
      </w:r>
      <w:r w:rsidR="0050194D">
        <w:rPr>
          <w:rFonts w:ascii="Times New Roman" w:hAnsi="Times New Roman"/>
        </w:rPr>
        <w:t xml:space="preserve">the </w:t>
      </w:r>
      <w:r w:rsidR="00D771EC">
        <w:rPr>
          <w:rFonts w:ascii="Times New Roman" w:hAnsi="Times New Roman"/>
        </w:rPr>
        <w:t xml:space="preserve">developmental states </w:t>
      </w:r>
      <w:r w:rsidR="0050194D">
        <w:rPr>
          <w:rFonts w:ascii="Times New Roman" w:hAnsi="Times New Roman"/>
        </w:rPr>
        <w:t>of South Korea, Hong Kong, Singapore, and Taiwan have generated spectacular economic growth rooted largely in the broad-based expansion of education and manufacturing (Haggard 1990</w:t>
      </w:r>
      <w:r w:rsidR="006911BD">
        <w:rPr>
          <w:rFonts w:ascii="Times New Roman" w:hAnsi="Times New Roman"/>
        </w:rPr>
        <w:t>, Woo-Cumings 1999</w:t>
      </w:r>
      <w:r w:rsidR="0050194D">
        <w:rPr>
          <w:rFonts w:ascii="Times New Roman" w:hAnsi="Times New Roman"/>
        </w:rPr>
        <w:t xml:space="preserve">), largely implemented under authoritarian rule. </w:t>
      </w:r>
      <w:r w:rsidR="002948AB">
        <w:rPr>
          <w:rFonts w:ascii="Times New Roman" w:hAnsi="Times New Roman"/>
        </w:rPr>
        <w:t xml:space="preserve">The former Soviet Union </w:t>
      </w:r>
      <w:r w:rsidR="00A44085">
        <w:rPr>
          <w:rFonts w:ascii="Times New Roman" w:hAnsi="Times New Roman"/>
        </w:rPr>
        <w:t xml:space="preserve">and many other communist regimes </w:t>
      </w:r>
      <w:r w:rsidR="002948AB">
        <w:rPr>
          <w:rFonts w:ascii="Times New Roman" w:hAnsi="Times New Roman"/>
        </w:rPr>
        <w:t xml:space="preserve">elevated workers' rights and access to housing, health care, and education </w:t>
      </w:r>
      <w:r w:rsidR="002948AB">
        <w:rPr>
          <w:rFonts w:ascii="Times New Roman" w:hAnsi="Times New Roman" w:cs="Helvetica"/>
          <w:color w:val="000000"/>
          <w:szCs w:val="21"/>
        </w:rPr>
        <w:t xml:space="preserve">(Laclau 1977). </w:t>
      </w:r>
      <w:r w:rsidR="00324341">
        <w:rPr>
          <w:rFonts w:ascii="Times New Roman" w:hAnsi="Times New Roman" w:cs="Helvetica"/>
          <w:color w:val="000000"/>
          <w:szCs w:val="21"/>
        </w:rPr>
        <w:t>A</w:t>
      </w:r>
      <w:r w:rsidR="00FC4DE0">
        <w:rPr>
          <w:rFonts w:ascii="Times New Roman" w:hAnsi="Times New Roman" w:cs="Helvetica"/>
          <w:color w:val="000000"/>
          <w:szCs w:val="21"/>
        </w:rPr>
        <w:t>taturk in Turkey and the Meiji R</w:t>
      </w:r>
      <w:r w:rsidR="00324341">
        <w:rPr>
          <w:rFonts w:ascii="Times New Roman" w:hAnsi="Times New Roman" w:cs="Helvetica"/>
          <w:color w:val="000000"/>
          <w:szCs w:val="21"/>
        </w:rPr>
        <w:t xml:space="preserve">estoration in Japan led to major reforms from above including </w:t>
      </w:r>
      <w:r w:rsidR="00FC4DE0">
        <w:rPr>
          <w:rFonts w:ascii="Times New Roman" w:hAnsi="Times New Roman" w:cs="Helvetica"/>
          <w:color w:val="000000"/>
          <w:szCs w:val="21"/>
        </w:rPr>
        <w:t xml:space="preserve">the elimination of powerful bureaucratic ruling elites, judicial reform, and </w:t>
      </w:r>
      <w:r w:rsidR="00324341">
        <w:rPr>
          <w:rFonts w:ascii="Times New Roman" w:hAnsi="Times New Roman" w:cs="Helvetica"/>
          <w:color w:val="000000"/>
          <w:szCs w:val="21"/>
        </w:rPr>
        <w:t xml:space="preserve">the expansion </w:t>
      </w:r>
      <w:r w:rsidR="00FC4DE0">
        <w:rPr>
          <w:rFonts w:ascii="Times New Roman" w:hAnsi="Times New Roman" w:cs="Helvetica"/>
          <w:color w:val="000000"/>
          <w:szCs w:val="21"/>
        </w:rPr>
        <w:t xml:space="preserve">and secularization </w:t>
      </w:r>
      <w:r w:rsidR="00324341">
        <w:rPr>
          <w:rFonts w:ascii="Times New Roman" w:hAnsi="Times New Roman" w:cs="Helvetica"/>
          <w:color w:val="000000"/>
          <w:szCs w:val="21"/>
        </w:rPr>
        <w:t>of education (</w:t>
      </w:r>
      <w:r w:rsidR="00324341">
        <w:rPr>
          <w:rFonts w:ascii="Times New Roman" w:hAnsi="Times New Roman"/>
        </w:rPr>
        <w:t>Trimberger 1978).</w:t>
      </w:r>
      <w:r w:rsidR="006911BD">
        <w:rPr>
          <w:rFonts w:ascii="Times New Roman" w:hAnsi="Times New Roman"/>
        </w:rPr>
        <w:t xml:space="preserve"> </w:t>
      </w:r>
    </w:p>
    <w:p w:rsidR="00921CCB" w:rsidRPr="001E637B" w:rsidRDefault="00921CCB" w:rsidP="005A4E80">
      <w:pPr>
        <w:spacing w:line="480" w:lineRule="auto"/>
        <w:rPr>
          <w:rFonts w:ascii="Times New Roman" w:hAnsi="Times New Roman"/>
        </w:rPr>
      </w:pPr>
      <w:r w:rsidRPr="001E637B">
        <w:rPr>
          <w:rFonts w:ascii="Times New Roman" w:hAnsi="Times New Roman"/>
        </w:rPr>
        <w:tab/>
        <w:t>Are rural popul</w:t>
      </w:r>
      <w:r w:rsidR="001E637B" w:rsidRPr="001E637B">
        <w:rPr>
          <w:rFonts w:ascii="Times New Roman" w:hAnsi="Times New Roman"/>
        </w:rPr>
        <w:t>ations in developing states</w:t>
      </w:r>
      <w:r w:rsidRPr="001E637B">
        <w:rPr>
          <w:rFonts w:ascii="Times New Roman" w:hAnsi="Times New Roman"/>
        </w:rPr>
        <w:t xml:space="preserve"> destined to be stuck between the Scylla of an autocratic regime that may benefit them materially while turning a deaf ear to their broader concerns and the Charybdis of a democratic regime that grants citizens voice but little else? </w:t>
      </w:r>
      <w:r w:rsidR="001E637B" w:rsidRPr="001E637B">
        <w:rPr>
          <w:rFonts w:ascii="Times New Roman" w:hAnsi="Times New Roman"/>
        </w:rPr>
        <w:t xml:space="preserve">Or does the analysis teach us something about policymaking under autocracy that informs our understanding of democratic policymaking in a way that could improve it? Similarly, what does the analysis tell us about the potential for land reform in the guise of land negotiation or land colonization? </w:t>
      </w:r>
    </w:p>
    <w:p w:rsidR="001E637B" w:rsidRPr="001E637B" w:rsidRDefault="001E637B" w:rsidP="005A4E80">
      <w:pPr>
        <w:spacing w:line="480" w:lineRule="auto"/>
        <w:rPr>
          <w:rFonts w:ascii="Times New Roman" w:hAnsi="Times New Roman"/>
        </w:rPr>
      </w:pPr>
    </w:p>
    <w:p w:rsidR="00921CCB" w:rsidRPr="001E637B" w:rsidRDefault="00FF313B" w:rsidP="005A4E80">
      <w:pPr>
        <w:spacing w:line="480" w:lineRule="auto"/>
        <w:rPr>
          <w:rFonts w:ascii="Times New Roman" w:hAnsi="Times New Roman"/>
          <w:b/>
        </w:rPr>
      </w:pPr>
      <w:r>
        <w:rPr>
          <w:rFonts w:ascii="Times New Roman" w:hAnsi="Times New Roman"/>
          <w:b/>
        </w:rPr>
        <w:t xml:space="preserve">MAKING </w:t>
      </w:r>
      <w:r w:rsidR="00921CCB" w:rsidRPr="001E637B">
        <w:rPr>
          <w:rFonts w:ascii="Times New Roman" w:hAnsi="Times New Roman"/>
          <w:b/>
        </w:rPr>
        <w:t xml:space="preserve">LAND </w:t>
      </w:r>
      <w:r>
        <w:rPr>
          <w:rFonts w:ascii="Times New Roman" w:hAnsi="Times New Roman"/>
          <w:b/>
        </w:rPr>
        <w:t>NEGOTIATION AND LAND COLONIZATION WORK</w:t>
      </w:r>
    </w:p>
    <w:p w:rsidR="00930CB8" w:rsidRDefault="00930CB8" w:rsidP="00930CB8">
      <w:pPr>
        <w:spacing w:line="480" w:lineRule="auto"/>
        <w:ind w:firstLine="720"/>
        <w:rPr>
          <w:rFonts w:ascii="Times New Roman" w:hAnsi="Times New Roman"/>
        </w:rPr>
      </w:pPr>
      <w:r>
        <w:rPr>
          <w:rFonts w:ascii="Times New Roman" w:hAnsi="Times New Roman"/>
        </w:rPr>
        <w:t xml:space="preserve">For those living in one of the increasing number of democracies in the world, land redistribution is </w:t>
      </w:r>
      <w:r w:rsidR="0067058F">
        <w:rPr>
          <w:rFonts w:ascii="Times New Roman" w:hAnsi="Times New Roman"/>
        </w:rPr>
        <w:t xml:space="preserve">more or less </w:t>
      </w:r>
      <w:r>
        <w:rPr>
          <w:rFonts w:ascii="Times New Roman" w:hAnsi="Times New Roman"/>
        </w:rPr>
        <w:t xml:space="preserve">off the table. But as Venezuela’s </w:t>
      </w:r>
      <w:r>
        <w:rPr>
          <w:rFonts w:ascii="Times New Roman" w:hAnsi="Times New Roman"/>
          <w:i/>
        </w:rPr>
        <w:t>punto fijo</w:t>
      </w:r>
      <w:r>
        <w:rPr>
          <w:rFonts w:ascii="Times New Roman" w:hAnsi="Times New Roman"/>
        </w:rPr>
        <w:t xml:space="preserve"> era of democracy detailed in Chapter 7</w:t>
      </w:r>
      <w:r w:rsidR="005274C6">
        <w:rPr>
          <w:rFonts w:ascii="Times New Roman" w:hAnsi="Times New Roman"/>
        </w:rPr>
        <w:t xml:space="preserve"> demonstrates</w:t>
      </w:r>
      <w:r>
        <w:rPr>
          <w:rFonts w:ascii="Times New Roman" w:hAnsi="Times New Roman"/>
        </w:rPr>
        <w:t xml:space="preserve">, democracy does not spell the death of land reform more broadly. Land negotiation and land colonization can operate actively under democracy. </w:t>
      </w:r>
      <w:r w:rsidR="005274C6">
        <w:rPr>
          <w:rFonts w:ascii="Times New Roman" w:hAnsi="Times New Roman"/>
        </w:rPr>
        <w:t>And if done correctly, these policies can benefit rural dwellers while preventing landed elites from crying foul.</w:t>
      </w:r>
    </w:p>
    <w:p w:rsidR="009E180B" w:rsidRDefault="009E180B" w:rsidP="002051CF">
      <w:pPr>
        <w:widowControl w:val="0"/>
        <w:autoSpaceDE w:val="0"/>
        <w:autoSpaceDN w:val="0"/>
        <w:adjustRightInd w:val="0"/>
        <w:spacing w:line="480" w:lineRule="auto"/>
        <w:ind w:firstLine="720"/>
        <w:rPr>
          <w:rFonts w:ascii="Times New Roman" w:hAnsi="Times New Roman" w:cs="Times"/>
        </w:rPr>
      </w:pPr>
      <w:r>
        <w:rPr>
          <w:rFonts w:ascii="Times New Roman" w:hAnsi="Times New Roman"/>
        </w:rPr>
        <w:t>Take the case of Brazil</w:t>
      </w:r>
      <w:r w:rsidR="00930CB8">
        <w:rPr>
          <w:rFonts w:ascii="Times New Roman" w:hAnsi="Times New Roman"/>
        </w:rPr>
        <w:t>.</w:t>
      </w:r>
      <w:r>
        <w:rPr>
          <w:rFonts w:ascii="Times New Roman" w:hAnsi="Times New Roman"/>
        </w:rPr>
        <w:t xml:space="preserve"> </w:t>
      </w:r>
      <w:r w:rsidRPr="009E180B">
        <w:rPr>
          <w:rFonts w:ascii="Times New Roman" w:hAnsi="Times New Roman" w:cs="Times"/>
        </w:rPr>
        <w:t>During the period 1988-2008, Brazil’s National Institute of Colonization and Agrarian Reform transferred nearly 70 million hectares of land, an area equivalent to the size of Texas, to 750,000 families</w:t>
      </w:r>
      <w:r>
        <w:rPr>
          <w:rFonts w:ascii="Times New Roman" w:hAnsi="Times New Roman" w:cs="Times"/>
        </w:rPr>
        <w:t xml:space="preserve"> </w:t>
      </w:r>
      <w:r w:rsidR="00D32F14">
        <w:rPr>
          <w:rFonts w:ascii="Times New Roman" w:hAnsi="Times New Roman" w:cs="Times"/>
        </w:rPr>
        <w:t>(INCRA</w:t>
      </w:r>
      <w:r w:rsidRPr="009E180B">
        <w:rPr>
          <w:rFonts w:ascii="Times New Roman" w:hAnsi="Times New Roman" w:cs="Times"/>
        </w:rPr>
        <w:t xml:space="preserve"> 2011).</w:t>
      </w:r>
      <w:r>
        <w:rPr>
          <w:rFonts w:ascii="Times New Roman" w:hAnsi="Times New Roman" w:cs="Times"/>
        </w:rPr>
        <w:t xml:space="preserve"> This was hardly a seamless process. Change of this scale </w:t>
      </w:r>
      <w:r w:rsidRPr="009E180B">
        <w:rPr>
          <w:rFonts w:ascii="Times New Roman" w:hAnsi="Times New Roman" w:cs="Times"/>
        </w:rPr>
        <w:t>required nearly 8,000</w:t>
      </w:r>
      <w:r w:rsidR="002051CF">
        <w:rPr>
          <w:rFonts w:ascii="Times New Roman" w:hAnsi="Times New Roman" w:cs="Times"/>
        </w:rPr>
        <w:t xml:space="preserve"> land invasions in rural areas –</w:t>
      </w:r>
      <w:r w:rsidRPr="009E180B">
        <w:rPr>
          <w:rFonts w:ascii="Times New Roman" w:hAnsi="Times New Roman" w:cs="Times"/>
        </w:rPr>
        <w:t xml:space="preserve"> staged by several million indiv</w:t>
      </w:r>
      <w:r w:rsidR="002051CF">
        <w:rPr>
          <w:rFonts w:ascii="Times New Roman" w:hAnsi="Times New Roman" w:cs="Times"/>
        </w:rPr>
        <w:t>iduals –</w:t>
      </w:r>
      <w:r w:rsidR="005274C6">
        <w:rPr>
          <w:rFonts w:ascii="Times New Roman" w:hAnsi="Times New Roman" w:cs="Times"/>
        </w:rPr>
        <w:t xml:space="preserve"> </w:t>
      </w:r>
      <w:r w:rsidRPr="009E180B">
        <w:rPr>
          <w:rFonts w:ascii="Times New Roman" w:hAnsi="Times New Roman" w:cs="Times"/>
        </w:rPr>
        <w:t>due to the demand-driven nature of Brazil’s ongoing land reform. The state responds to land invasions and rural land pressure with expropriation at market value and redistribution rather than leading the process by targeting unproductive land and building a land bank fo</w:t>
      </w:r>
      <w:r w:rsidR="005274C6">
        <w:rPr>
          <w:rFonts w:ascii="Times New Roman" w:hAnsi="Times New Roman" w:cs="Times"/>
        </w:rPr>
        <w:t>r qualified petitioners. T</w:t>
      </w:r>
      <w:r w:rsidRPr="009E180B">
        <w:rPr>
          <w:rFonts w:ascii="Times New Roman" w:hAnsi="Times New Roman" w:cs="Times"/>
        </w:rPr>
        <w:t xml:space="preserve">his legal framework protects large landowners from broad, state-initiated land redistribution, </w:t>
      </w:r>
      <w:r w:rsidR="005274C6">
        <w:rPr>
          <w:rFonts w:ascii="Times New Roman" w:hAnsi="Times New Roman" w:cs="Times"/>
        </w:rPr>
        <w:t xml:space="preserve">and though it </w:t>
      </w:r>
      <w:r w:rsidRPr="009E180B">
        <w:rPr>
          <w:rFonts w:ascii="Times New Roman" w:hAnsi="Times New Roman" w:cs="Times"/>
        </w:rPr>
        <w:t>creates incentives for rural conflict and land invasions</w:t>
      </w:r>
      <w:r w:rsidR="005274C6">
        <w:rPr>
          <w:rFonts w:ascii="Times New Roman" w:hAnsi="Times New Roman" w:cs="Times"/>
        </w:rPr>
        <w:t>,</w:t>
      </w:r>
      <w:r w:rsidR="002051CF">
        <w:rPr>
          <w:rFonts w:ascii="Times New Roman" w:hAnsi="Times New Roman" w:cs="Times"/>
        </w:rPr>
        <w:t xml:space="preserve"> most observers consider Brazil’s large-scale land negotiation in response to popular and partisan pressure leveraged by the Landless Workers’ Movement largely a success.</w:t>
      </w:r>
      <w:r w:rsidR="005274C6">
        <w:rPr>
          <w:rFonts w:ascii="Times New Roman" w:hAnsi="Times New Roman" w:cs="Times"/>
        </w:rPr>
        <w:t xml:space="preserve"> Landowners have embraced democracy and many rural families have gained access to land.</w:t>
      </w:r>
    </w:p>
    <w:p w:rsidR="0076635A" w:rsidRPr="0076635A" w:rsidRDefault="0076635A" w:rsidP="0076635A">
      <w:pPr>
        <w:spacing w:line="480" w:lineRule="auto"/>
        <w:ind w:firstLine="720"/>
        <w:rPr>
          <w:rFonts w:ascii="Times New Roman" w:hAnsi="Times New Roman"/>
        </w:rPr>
      </w:pPr>
      <w:r>
        <w:rPr>
          <w:rFonts w:ascii="Times New Roman" w:hAnsi="Times New Roman"/>
        </w:rPr>
        <w:t xml:space="preserve">South Africa's land reform since its 1994 democratic transition is consistent with this. </w:t>
      </w:r>
      <w:proofErr w:type="gramStart"/>
      <w:r>
        <w:rPr>
          <w:rFonts w:ascii="Times New Roman" w:hAnsi="Times New Roman"/>
        </w:rPr>
        <w:t>At the end of apartheid, 86% of all farmland (82 million hectares) was held by 60,000 white farmers</w:t>
      </w:r>
      <w:proofErr w:type="gramEnd"/>
      <w:r>
        <w:rPr>
          <w:rFonts w:ascii="Times New Roman" w:hAnsi="Times New Roman"/>
        </w:rPr>
        <w:t xml:space="preserve"> (Lahiff 2009, 170). The 13 million blacks on the remaining poor-quality land, many whose forebears were dispossessed through racially discriminatory practices such as the 1913 Native Land Act, clamored for restitution of their land rights that had been usurped during colonialism. The South African government promised to redistribute 25 million hectares of agricultural land by 1999 to redress historical racially based land dispossession. It then instituted a market-based willing seller-willing buyer reform in line with the World Bank's recommendations. Through this land negotiation program, now known as the Land Redistribution for Agricultural Development (LRAD) program, the South African government purchases voluntarily offered private farmland at market value rates up front in cash and then provides grants to farmers that enable them to purchase land. LRAD and other programs peacefully guided the transfer of 4.2 million hectares to black farmers from 1994-2007. </w:t>
      </w:r>
    </w:p>
    <w:p w:rsidR="002051CF" w:rsidRPr="00D60AF5" w:rsidRDefault="00D60AF5" w:rsidP="00D60AF5">
      <w:pPr>
        <w:widowControl w:val="0"/>
        <w:autoSpaceDE w:val="0"/>
        <w:autoSpaceDN w:val="0"/>
        <w:adjustRightInd w:val="0"/>
        <w:spacing w:line="480" w:lineRule="auto"/>
        <w:ind w:firstLine="720"/>
        <w:rPr>
          <w:rFonts w:ascii="Times New Roman" w:hAnsi="Times New Roman" w:cs="Times"/>
        </w:rPr>
      </w:pPr>
      <w:r w:rsidRPr="00D60AF5">
        <w:rPr>
          <w:rFonts w:ascii="Times New Roman" w:hAnsi="Times New Roman" w:cs="Times"/>
        </w:rPr>
        <w:t>Land negotiation and colonization</w:t>
      </w:r>
      <w:r w:rsidR="0076635A">
        <w:rPr>
          <w:rFonts w:ascii="Times New Roman" w:hAnsi="Times New Roman" w:cs="Times"/>
        </w:rPr>
        <w:t xml:space="preserve"> can even function successfully in the wake of</w:t>
      </w:r>
      <w:r w:rsidR="00D32F14">
        <w:rPr>
          <w:rFonts w:ascii="Times New Roman" w:hAnsi="Times New Roman" w:cs="Times"/>
        </w:rPr>
        <w:t xml:space="preserve"> widespread</w:t>
      </w:r>
      <w:r w:rsidR="0076635A">
        <w:rPr>
          <w:rFonts w:ascii="Times New Roman" w:hAnsi="Times New Roman" w:cs="Times"/>
        </w:rPr>
        <w:t xml:space="preserve"> civil conflict rooted in land issues</w:t>
      </w:r>
      <w:r w:rsidRPr="00D60AF5">
        <w:rPr>
          <w:rFonts w:ascii="Times New Roman" w:hAnsi="Times New Roman" w:cs="Times"/>
        </w:rPr>
        <w:t xml:space="preserve">. </w:t>
      </w:r>
      <w:r w:rsidR="002051CF" w:rsidRPr="00D60AF5">
        <w:rPr>
          <w:rFonts w:ascii="Times New Roman" w:hAnsi="Times New Roman" w:cs="Courier New"/>
        </w:rPr>
        <w:t xml:space="preserve">In Guatemala, a brutal civil war sparked by the unequal distribution of land simmered for 30 years before the Guatemalan National Revolutionary Unity, an umbrella organization representing the four strongest guerrilla groups, entered into negotiations with the government. The two sides finally reached a deal in 1996 after a decade of UN-brokered negotiations. The peace accords stipulated that land should serve a social function. To that end, the parties created a land agency, FONTIERRAS, that would both ensure the rural poor got access to land and grant official land titles to rural landholders. Guatemala’s Land Access Program provides credits and cheap loans to peasants to use to buy land. The program also provides subsidies to rural communities to help them capitalize their farms. Between 1998, when the program started, and 2010, a total of 94,251 hectares of land had been transferred to peasants. And, when land conflicts have arisen, the Secretariat for Agrarian Affairs has mediated disputes and even purchased land for displaced peasant communities. </w:t>
      </w:r>
      <w:r w:rsidRPr="00D60AF5">
        <w:rPr>
          <w:rFonts w:ascii="Times New Roman" w:hAnsi="Times New Roman" w:cs="Courier New"/>
        </w:rPr>
        <w:t>W</w:t>
      </w:r>
      <w:r w:rsidR="002051CF" w:rsidRPr="00D60AF5">
        <w:rPr>
          <w:rFonts w:ascii="Times New Roman" w:hAnsi="Times New Roman" w:cs="Courier New"/>
        </w:rPr>
        <w:t xml:space="preserve">hile FONTIERRAS gets less funding than it needs and thus only marginally improves </w:t>
      </w:r>
      <w:r w:rsidR="00D32F14">
        <w:rPr>
          <w:rFonts w:ascii="Times New Roman" w:hAnsi="Times New Roman" w:cs="Courier New"/>
        </w:rPr>
        <w:t xml:space="preserve">land </w:t>
      </w:r>
      <w:r w:rsidR="002051CF" w:rsidRPr="00D60AF5">
        <w:rPr>
          <w:rFonts w:ascii="Times New Roman" w:hAnsi="Times New Roman" w:cs="Courier New"/>
        </w:rPr>
        <w:t>inequality, it has helped alleviate pressing land disputes that could be tinder for wider conflict.</w:t>
      </w:r>
    </w:p>
    <w:p w:rsidR="002051CF" w:rsidRPr="00D60AF5" w:rsidRDefault="002051CF" w:rsidP="00D60AF5">
      <w:pPr>
        <w:spacing w:line="480" w:lineRule="auto"/>
        <w:ind w:firstLine="720"/>
        <w:rPr>
          <w:rFonts w:ascii="Times New Roman" w:hAnsi="Times New Roman" w:cs="Courier New"/>
        </w:rPr>
      </w:pPr>
      <w:r w:rsidRPr="00D60AF5">
        <w:rPr>
          <w:rFonts w:ascii="Times New Roman" w:hAnsi="Times New Roman" w:cs="Courier New"/>
        </w:rPr>
        <w:t>Land reform played a similar role in El Salvador's civil war, which raged for 12 years before a negotiated settlement ended the fighting in 1992. As part of the deal</w:t>
      </w:r>
      <w:r w:rsidR="00FD4BE6">
        <w:rPr>
          <w:rFonts w:ascii="Times New Roman" w:hAnsi="Times New Roman" w:cs="Courier New"/>
        </w:rPr>
        <w:t>, ex-combatants from both sides</w:t>
      </w:r>
      <w:r w:rsidRPr="00D60AF5">
        <w:rPr>
          <w:rFonts w:ascii="Times New Roman" w:hAnsi="Times New Roman" w:cs="Courier New"/>
        </w:rPr>
        <w:t xml:space="preserve"> as well as civilian supporters of the</w:t>
      </w:r>
      <w:r w:rsidR="00FD4BE6">
        <w:rPr>
          <w:rFonts w:ascii="Times New Roman" w:hAnsi="Times New Roman" w:cs="Courier New"/>
        </w:rPr>
        <w:t xml:space="preserve"> country’s main guerrilla group</w:t>
      </w:r>
      <w:r w:rsidRPr="00D60AF5">
        <w:rPr>
          <w:rFonts w:ascii="Times New Roman" w:hAnsi="Times New Roman" w:cs="Courier New"/>
        </w:rPr>
        <w:t xml:space="preserve"> received land. The land transfer program was also a state-market hybrid: private owners and cooperatives with space for more members voluntarily sold off plots. El Salvador’s national Land Bank served as a broker. </w:t>
      </w:r>
      <w:r w:rsidR="00FD4BE6">
        <w:rPr>
          <w:rFonts w:ascii="Times New Roman" w:hAnsi="Times New Roman" w:cs="Courier New"/>
        </w:rPr>
        <w:t>T</w:t>
      </w:r>
      <w:r w:rsidRPr="00D60AF5">
        <w:rPr>
          <w:rFonts w:ascii="Times New Roman" w:hAnsi="Times New Roman" w:cs="Courier New"/>
        </w:rPr>
        <w:t>en percent of the country's agricultural land was transferred through the program to applicants</w:t>
      </w:r>
      <w:r w:rsidR="00FD4BE6">
        <w:rPr>
          <w:rFonts w:ascii="Times New Roman" w:hAnsi="Times New Roman" w:cs="Courier New"/>
        </w:rPr>
        <w:t xml:space="preserve"> d</w:t>
      </w:r>
      <w:r w:rsidR="00FD4BE6" w:rsidRPr="00D60AF5">
        <w:rPr>
          <w:rFonts w:ascii="Times New Roman" w:hAnsi="Times New Roman" w:cs="Courier New"/>
        </w:rPr>
        <w:t>uring the first six years after the peace acc</w:t>
      </w:r>
      <w:r w:rsidR="00FD4BE6">
        <w:rPr>
          <w:rFonts w:ascii="Times New Roman" w:hAnsi="Times New Roman" w:cs="Courier New"/>
        </w:rPr>
        <w:t>ords. T</w:t>
      </w:r>
      <w:r w:rsidRPr="00D60AF5">
        <w:rPr>
          <w:rFonts w:ascii="Times New Roman" w:hAnsi="Times New Roman" w:cs="Courier New"/>
        </w:rPr>
        <w:t>here were over 36,000 beneficiaries</w:t>
      </w:r>
      <w:r w:rsidR="00FD4BE6">
        <w:rPr>
          <w:rFonts w:ascii="Times New Roman" w:hAnsi="Times New Roman" w:cs="Courier New"/>
        </w:rPr>
        <w:t xml:space="preserve"> by 2000</w:t>
      </w:r>
      <w:r w:rsidRPr="00D60AF5">
        <w:rPr>
          <w:rFonts w:ascii="Times New Roman" w:hAnsi="Times New Roman" w:cs="Courier New"/>
        </w:rPr>
        <w:t xml:space="preserve">. The program was far from perfect: many of those who resisted demobilization or received insufficient agricultural credits and training joined gangs and organized crime outfits. </w:t>
      </w:r>
      <w:r w:rsidR="00D60AF5" w:rsidRPr="00D60AF5">
        <w:rPr>
          <w:rFonts w:ascii="Times New Roman" w:hAnsi="Times New Roman" w:cs="Courier New"/>
        </w:rPr>
        <w:t xml:space="preserve">Yet </w:t>
      </w:r>
      <w:r w:rsidR="0076635A">
        <w:rPr>
          <w:rFonts w:ascii="Times New Roman" w:hAnsi="Times New Roman" w:cs="Courier New"/>
        </w:rPr>
        <w:t xml:space="preserve">land </w:t>
      </w:r>
      <w:r w:rsidR="00D60AF5" w:rsidRPr="00D60AF5">
        <w:rPr>
          <w:rFonts w:ascii="Times New Roman" w:hAnsi="Times New Roman" w:cs="Courier New"/>
        </w:rPr>
        <w:t xml:space="preserve">conflict in the </w:t>
      </w:r>
      <w:r w:rsidRPr="00D60AF5">
        <w:rPr>
          <w:rFonts w:ascii="Times New Roman" w:hAnsi="Times New Roman" w:cs="Courier New"/>
        </w:rPr>
        <w:t>countryside</w:t>
      </w:r>
      <w:r w:rsidR="00D60AF5" w:rsidRPr="00D60AF5">
        <w:rPr>
          <w:rFonts w:ascii="Times New Roman" w:hAnsi="Times New Roman" w:cs="Courier New"/>
        </w:rPr>
        <w:t xml:space="preserve"> has largely subsided</w:t>
      </w:r>
      <w:r w:rsidRPr="00D60AF5">
        <w:rPr>
          <w:rFonts w:ascii="Times New Roman" w:hAnsi="Times New Roman" w:cs="Courier New"/>
        </w:rPr>
        <w:t xml:space="preserve">. </w:t>
      </w:r>
    </w:p>
    <w:p w:rsidR="006D3222" w:rsidRPr="006623F4" w:rsidRDefault="00D32F14" w:rsidP="006623F4">
      <w:pPr>
        <w:widowControl w:val="0"/>
        <w:autoSpaceDE w:val="0"/>
        <w:autoSpaceDN w:val="0"/>
        <w:adjustRightInd w:val="0"/>
        <w:spacing w:line="480" w:lineRule="auto"/>
        <w:ind w:firstLine="720"/>
        <w:rPr>
          <w:rFonts w:ascii="Times New Roman" w:hAnsi="Times New Roman" w:cs="Times"/>
        </w:rPr>
      </w:pPr>
      <w:r>
        <w:rPr>
          <w:rFonts w:ascii="Times New Roman" w:hAnsi="Times New Roman" w:cs="Courier New"/>
        </w:rPr>
        <w:t>These</w:t>
      </w:r>
      <w:r w:rsidR="002051CF" w:rsidRPr="00D60AF5">
        <w:rPr>
          <w:rFonts w:ascii="Times New Roman" w:hAnsi="Times New Roman" w:cs="Courier New"/>
        </w:rPr>
        <w:t xml:space="preserve"> experiences show that market-based reforms are a viable option for gaining consensus </w:t>
      </w:r>
      <w:proofErr w:type="gramStart"/>
      <w:r w:rsidR="002051CF" w:rsidRPr="00D60AF5">
        <w:rPr>
          <w:rFonts w:ascii="Times New Roman" w:hAnsi="Times New Roman" w:cs="Courier New"/>
        </w:rPr>
        <w:t>among</w:t>
      </w:r>
      <w:proofErr w:type="gramEnd"/>
      <w:r w:rsidR="002051CF" w:rsidRPr="00D60AF5">
        <w:rPr>
          <w:rFonts w:ascii="Times New Roman" w:hAnsi="Times New Roman" w:cs="Courier New"/>
        </w:rPr>
        <w:t xml:space="preserve"> negotiating parties and getting land to the tiller. Although such reforms do not guarantee decreases in rural inequality, </w:t>
      </w:r>
      <w:r>
        <w:rPr>
          <w:rFonts w:ascii="Times New Roman" w:hAnsi="Times New Roman" w:cs="Courier New"/>
        </w:rPr>
        <w:t>they</w:t>
      </w:r>
      <w:r w:rsidR="002051CF" w:rsidRPr="00D60AF5">
        <w:rPr>
          <w:rFonts w:ascii="Times New Roman" w:hAnsi="Times New Roman" w:cs="Courier New"/>
        </w:rPr>
        <w:t xml:space="preserve"> ameliorate</w:t>
      </w:r>
      <w:r w:rsidR="00D60AF5" w:rsidRPr="00D60AF5">
        <w:rPr>
          <w:rFonts w:ascii="Times New Roman" w:hAnsi="Times New Roman" w:cs="Courier New"/>
        </w:rPr>
        <w:t xml:space="preserve"> some of</w:t>
      </w:r>
      <w:r w:rsidR="002051CF" w:rsidRPr="00D60AF5">
        <w:rPr>
          <w:rFonts w:ascii="Times New Roman" w:hAnsi="Times New Roman" w:cs="Courier New"/>
        </w:rPr>
        <w:t xml:space="preserve"> the most </w:t>
      </w:r>
      <w:r w:rsidR="00D60AF5" w:rsidRPr="00D60AF5">
        <w:rPr>
          <w:rFonts w:ascii="Times New Roman" w:hAnsi="Times New Roman" w:cs="Courier New"/>
        </w:rPr>
        <w:t xml:space="preserve">destabilizing land conflicts </w:t>
      </w:r>
      <w:r>
        <w:rPr>
          <w:rFonts w:ascii="Times New Roman" w:hAnsi="Times New Roman" w:cs="Courier New"/>
        </w:rPr>
        <w:t xml:space="preserve">and a broader turn to organized rural violence. </w:t>
      </w:r>
    </w:p>
    <w:p w:rsidR="009E180B" w:rsidRDefault="000230CF" w:rsidP="00930CB8">
      <w:pPr>
        <w:spacing w:line="480" w:lineRule="auto"/>
        <w:ind w:firstLine="720"/>
        <w:rPr>
          <w:rFonts w:ascii="Times New Roman" w:hAnsi="Times New Roman"/>
        </w:rPr>
      </w:pPr>
      <w:r>
        <w:rPr>
          <w:rFonts w:ascii="Times New Roman" w:hAnsi="Times New Roman"/>
        </w:rPr>
        <w:t xml:space="preserve">Land negotiation and colonization programs extend far beyond Brazil, El Salvador, Guatemala, and South Africa. These policies are also being implemented at a substantial scale in </w:t>
      </w:r>
      <w:r w:rsidR="004755D7">
        <w:rPr>
          <w:rFonts w:ascii="Times New Roman" w:hAnsi="Times New Roman"/>
        </w:rPr>
        <w:t xml:space="preserve">Malawi, </w:t>
      </w:r>
      <w:r>
        <w:rPr>
          <w:rFonts w:ascii="Times New Roman" w:hAnsi="Times New Roman"/>
        </w:rPr>
        <w:t>Namibia, the Philippines</w:t>
      </w:r>
      <w:r w:rsidR="00226F2C">
        <w:rPr>
          <w:rFonts w:ascii="Times New Roman" w:hAnsi="Times New Roman"/>
        </w:rPr>
        <w:t xml:space="preserve">, </w:t>
      </w:r>
      <w:r w:rsidR="00FE1D30">
        <w:rPr>
          <w:rFonts w:ascii="Times New Roman" w:hAnsi="Times New Roman"/>
        </w:rPr>
        <w:t xml:space="preserve">Venezuela, </w:t>
      </w:r>
      <w:r w:rsidR="00226F2C">
        <w:rPr>
          <w:rFonts w:ascii="Times New Roman" w:hAnsi="Times New Roman"/>
        </w:rPr>
        <w:t xml:space="preserve">and a host of other countries. </w:t>
      </w:r>
      <w:r w:rsidR="00FE1D30">
        <w:rPr>
          <w:rFonts w:ascii="Times New Roman" w:hAnsi="Times New Roman"/>
        </w:rPr>
        <w:t xml:space="preserve">Furthermore, countries such as Kenya are actively rewriting laws that impact land allocation and define what constitutes property rights over land. </w:t>
      </w:r>
    </w:p>
    <w:p w:rsidR="00226F2C" w:rsidRDefault="0067058F" w:rsidP="00226F2C">
      <w:pPr>
        <w:spacing w:line="480" w:lineRule="auto"/>
        <w:rPr>
          <w:rFonts w:ascii="Times New Roman" w:hAnsi="Times New Roman"/>
          <w:i/>
        </w:rPr>
      </w:pPr>
      <w:r>
        <w:rPr>
          <w:rFonts w:ascii="Times New Roman" w:hAnsi="Times New Roman"/>
          <w:i/>
        </w:rPr>
        <w:t xml:space="preserve">Land Negotiation and Colonization </w:t>
      </w:r>
      <w:r w:rsidR="00226F2C">
        <w:rPr>
          <w:rFonts w:ascii="Times New Roman" w:hAnsi="Times New Roman"/>
          <w:i/>
        </w:rPr>
        <w:t>Shortcomings and the Path Forward</w:t>
      </w:r>
    </w:p>
    <w:p w:rsidR="00E16106" w:rsidRDefault="00226F2C" w:rsidP="00226F2C">
      <w:pPr>
        <w:spacing w:line="480" w:lineRule="auto"/>
        <w:rPr>
          <w:rFonts w:ascii="Times New Roman" w:hAnsi="Times New Roman"/>
        </w:rPr>
      </w:pPr>
      <w:r>
        <w:rPr>
          <w:rFonts w:ascii="Times New Roman" w:hAnsi="Times New Roman"/>
        </w:rPr>
        <w:tab/>
        <w:t xml:space="preserve">From the perspective of keeping the peace and curtailing </w:t>
      </w:r>
      <w:r w:rsidR="00E16106">
        <w:rPr>
          <w:rFonts w:ascii="Times New Roman" w:hAnsi="Times New Roman"/>
        </w:rPr>
        <w:t xml:space="preserve">broader </w:t>
      </w:r>
      <w:r>
        <w:rPr>
          <w:rFonts w:ascii="Times New Roman" w:hAnsi="Times New Roman"/>
        </w:rPr>
        <w:t xml:space="preserve">rural unrest, the land negotiation and </w:t>
      </w:r>
      <w:r w:rsidRPr="00FE1D30">
        <w:rPr>
          <w:rFonts w:ascii="Times New Roman" w:hAnsi="Times New Roman"/>
        </w:rPr>
        <w:t xml:space="preserve">colonization projects discussed above have been largely successful. They have also improved the lives of millions of rural beneficiaries that have received land. Yet they are uniformly too small in scale. And they are much less redistributive than land redistribution. </w:t>
      </w:r>
      <w:r w:rsidRPr="00FE1D30">
        <w:rPr>
          <w:rFonts w:ascii="Times New Roman" w:hAnsi="Times New Roman" w:cs="Helvetica"/>
          <w:color w:val="000000"/>
          <w:szCs w:val="23"/>
        </w:rPr>
        <w:t xml:space="preserve">The Gini </w:t>
      </w:r>
      <w:r w:rsidR="00125AF4">
        <w:rPr>
          <w:rFonts w:ascii="Times New Roman" w:hAnsi="Times New Roman" w:cs="Helvetica"/>
          <w:color w:val="000000"/>
          <w:szCs w:val="23"/>
        </w:rPr>
        <w:t xml:space="preserve">coefficient </w:t>
      </w:r>
      <w:r w:rsidRPr="00FE1D30">
        <w:rPr>
          <w:rFonts w:ascii="Times New Roman" w:hAnsi="Times New Roman" w:cs="Helvetica"/>
          <w:color w:val="000000"/>
          <w:szCs w:val="23"/>
        </w:rPr>
        <w:t>for landholding inequality in Brazil in 2006, for instance, was an incredible 0.857, exactly t</w:t>
      </w:r>
      <w:r w:rsidR="005F4F84">
        <w:rPr>
          <w:rFonts w:ascii="Times New Roman" w:hAnsi="Times New Roman" w:cs="Helvetica"/>
          <w:color w:val="000000"/>
          <w:szCs w:val="23"/>
        </w:rPr>
        <w:t>he same figure as in 1985. I</w:t>
      </w:r>
      <w:r w:rsidRPr="00FE1D30">
        <w:rPr>
          <w:rFonts w:ascii="Times New Roman" w:hAnsi="Times New Roman" w:cs="Helvetica"/>
          <w:color w:val="000000"/>
          <w:szCs w:val="23"/>
        </w:rPr>
        <w:t xml:space="preserve">n South Africa, </w:t>
      </w:r>
      <w:r w:rsidR="004928D4" w:rsidRPr="00FE1D30">
        <w:rPr>
          <w:rFonts w:ascii="Times New Roman" w:hAnsi="Times New Roman" w:cs="Helvetica"/>
          <w:color w:val="000000"/>
          <w:szCs w:val="23"/>
        </w:rPr>
        <w:t xml:space="preserve">a host of analysts have </w:t>
      </w:r>
      <w:r w:rsidR="00D93D3A">
        <w:rPr>
          <w:rFonts w:ascii="Times New Roman" w:hAnsi="Times New Roman" w:cs="Helvetica"/>
          <w:color w:val="000000"/>
          <w:szCs w:val="23"/>
        </w:rPr>
        <w:t xml:space="preserve">long </w:t>
      </w:r>
      <w:r w:rsidR="004928D4" w:rsidRPr="00FE1D30">
        <w:rPr>
          <w:rFonts w:ascii="Times New Roman" w:hAnsi="Times New Roman" w:cs="Helvetica"/>
          <w:color w:val="000000"/>
          <w:szCs w:val="23"/>
        </w:rPr>
        <w:t>decried the fact that it will take a lifetime or more for land negotiation</w:t>
      </w:r>
      <w:r w:rsidR="00D93D3A">
        <w:rPr>
          <w:rFonts w:ascii="Times New Roman" w:hAnsi="Times New Roman" w:cs="Helvetica"/>
          <w:color w:val="000000"/>
          <w:szCs w:val="23"/>
        </w:rPr>
        <w:t xml:space="preserve"> at this pace</w:t>
      </w:r>
      <w:r w:rsidR="004928D4" w:rsidRPr="00FE1D30">
        <w:rPr>
          <w:rFonts w:ascii="Times New Roman" w:hAnsi="Times New Roman" w:cs="Helvetica"/>
          <w:color w:val="000000"/>
          <w:szCs w:val="23"/>
        </w:rPr>
        <w:t xml:space="preserve"> to deliver 30% of agricultural land to blacks as promised in 1994 (see, e.g., Thwala 2006, 68).</w:t>
      </w:r>
      <w:r w:rsidR="004928D4">
        <w:rPr>
          <w:rFonts w:ascii="Helvetica" w:hAnsi="Helvetica" w:cs="Helvetica"/>
          <w:color w:val="000000"/>
          <w:sz w:val="23"/>
          <w:szCs w:val="23"/>
        </w:rPr>
        <w:t xml:space="preserve"> </w:t>
      </w:r>
      <w:r w:rsidR="005F4F84">
        <w:rPr>
          <w:rFonts w:ascii="Times New Roman" w:hAnsi="Times New Roman" w:cs="Helvetica"/>
          <w:color w:val="000000"/>
        </w:rPr>
        <w:t xml:space="preserve">It is therefore not surprising that </w:t>
      </w:r>
      <w:r w:rsidR="0076635A">
        <w:rPr>
          <w:rFonts w:ascii="Times New Roman" w:hAnsi="Times New Roman"/>
        </w:rPr>
        <w:t>President Jacob Zuma announced in 2013 that the willing seller-willing buyer principle would be dropped in favor of a "just and equitable" redistribution principle that enables expropriation of private land, encapsulated in the Expropriation Bill.</w:t>
      </w:r>
      <w:r w:rsidR="00E16106">
        <w:rPr>
          <w:rFonts w:ascii="Times New Roman" w:hAnsi="Times New Roman"/>
        </w:rPr>
        <w:t xml:space="preserve"> </w:t>
      </w:r>
      <w:r w:rsidR="0076635A">
        <w:rPr>
          <w:rFonts w:ascii="Times New Roman" w:hAnsi="Times New Roman"/>
        </w:rPr>
        <w:t>The deadline for land restitution claims, which previously had to be submitted by the end of 1998, was extended to 2018 by parliament in February 2014.</w:t>
      </w:r>
      <w:r w:rsidR="00E16106">
        <w:rPr>
          <w:rFonts w:ascii="Times New Roman" w:hAnsi="Times New Roman"/>
        </w:rPr>
        <w:t xml:space="preserve"> Broad new legislation guiding land reform looks set to pass in 2015.</w:t>
      </w:r>
    </w:p>
    <w:p w:rsidR="00BC5DF0" w:rsidRDefault="00FE1D30" w:rsidP="00226F2C">
      <w:pPr>
        <w:spacing w:line="480" w:lineRule="auto"/>
        <w:rPr>
          <w:rFonts w:ascii="Times New Roman" w:hAnsi="Times New Roman"/>
        </w:rPr>
      </w:pPr>
      <w:r>
        <w:rPr>
          <w:rFonts w:ascii="Times New Roman" w:hAnsi="Times New Roman"/>
        </w:rPr>
        <w:tab/>
        <w:t xml:space="preserve">How </w:t>
      </w:r>
      <w:r w:rsidR="00BC5DF0">
        <w:rPr>
          <w:rFonts w:ascii="Times New Roman" w:hAnsi="Times New Roman"/>
        </w:rPr>
        <w:t>can land negotiation and colonization programs be modified to make them more effective and more popular? The first and most obvious answer is better funding</w:t>
      </w:r>
      <w:r w:rsidR="006B3C2A">
        <w:rPr>
          <w:rFonts w:ascii="Times New Roman" w:hAnsi="Times New Roman"/>
        </w:rPr>
        <w:t xml:space="preserve"> from the top down</w:t>
      </w:r>
      <w:r w:rsidR="00BC5DF0">
        <w:rPr>
          <w:rFonts w:ascii="Times New Roman" w:hAnsi="Times New Roman"/>
        </w:rPr>
        <w:t xml:space="preserve">. </w:t>
      </w:r>
      <w:r w:rsidR="00CF6E7B">
        <w:rPr>
          <w:rFonts w:ascii="Times New Roman" w:hAnsi="Times New Roman"/>
        </w:rPr>
        <w:t xml:space="preserve">If high institutional constraints effectively grant landed elites veto power over reform and foreclose reform by imposition, then the proponents of reform can only move forward if landed elites are a willing partner. Compensation must substitute for force in acquiring private property, and creativity in making state land available is paramount. </w:t>
      </w:r>
      <w:r w:rsidR="00BC5DF0">
        <w:rPr>
          <w:rFonts w:ascii="Times New Roman" w:hAnsi="Times New Roman"/>
        </w:rPr>
        <w:t>Though South Africa's LRAD is slowed by an inefficient bureaucracy and incomplete land registries, for instance, there is little question that much more land could be transferred with greater access to funding. When governments themselves lack the funding, the World Bank or foreign donors could step in</w:t>
      </w:r>
      <w:r w:rsidR="005837B2">
        <w:rPr>
          <w:rFonts w:ascii="Times New Roman" w:hAnsi="Times New Roman"/>
        </w:rPr>
        <w:t xml:space="preserve">, perhaps by </w:t>
      </w:r>
      <w:r w:rsidR="005837B2" w:rsidRPr="005837B2">
        <w:rPr>
          <w:rFonts w:ascii="Times New Roman" w:hAnsi="Times New Roman" w:cs="Times"/>
          <w:color w:val="000000"/>
          <w:szCs w:val="21"/>
        </w:rPr>
        <w:t xml:space="preserve">matching government investments in land purchases </w:t>
      </w:r>
      <w:r w:rsidR="005837B2">
        <w:rPr>
          <w:rFonts w:ascii="Times New Roman" w:hAnsi="Times New Roman" w:cs="Times"/>
          <w:color w:val="000000"/>
          <w:szCs w:val="21"/>
        </w:rPr>
        <w:t>or colonization schemes</w:t>
      </w:r>
      <w:r w:rsidR="00BC5DF0" w:rsidRPr="005837B2">
        <w:rPr>
          <w:rFonts w:ascii="Times New Roman" w:hAnsi="Times New Roman"/>
        </w:rPr>
        <w:t>.</w:t>
      </w:r>
      <w:r w:rsidR="00BC5DF0">
        <w:rPr>
          <w:rFonts w:ascii="Times New Roman" w:hAnsi="Times New Roman"/>
        </w:rPr>
        <w:t xml:space="preserve"> </w:t>
      </w:r>
    </w:p>
    <w:p w:rsidR="0096446D" w:rsidRDefault="00BC5DF0" w:rsidP="00226F2C">
      <w:pPr>
        <w:spacing w:line="480" w:lineRule="auto"/>
        <w:rPr>
          <w:rFonts w:ascii="Times New Roman" w:hAnsi="Times New Roman"/>
        </w:rPr>
      </w:pPr>
      <w:r>
        <w:rPr>
          <w:rFonts w:ascii="Times New Roman" w:hAnsi="Times New Roman"/>
        </w:rPr>
        <w:tab/>
        <w:t xml:space="preserve">Colombia is one interesting case of how such a </w:t>
      </w:r>
      <w:r w:rsidR="00F30AD4">
        <w:rPr>
          <w:rFonts w:ascii="Times New Roman" w:hAnsi="Times New Roman"/>
        </w:rPr>
        <w:t xml:space="preserve">solution may come to fruition. Landed elite resistance along with an agonizing and draw-out conflict with the Revolutionary Armed Forces of Colombia (FARC) stymied substantial agrarian reform for 50 years. </w:t>
      </w:r>
      <w:r w:rsidR="00C7369C">
        <w:rPr>
          <w:rFonts w:ascii="Times New Roman" w:hAnsi="Times New Roman"/>
        </w:rPr>
        <w:t xml:space="preserve">Yet a 2013 preliminary agreement on agrarian reform as part of the peace negotiations with the FARC would distribute some three million hectares of land to small landowners and landless farmers through a series of regional "Land Funds." These Funds would distribute lands that have been illegally or improperly attained and consequently seized by the state, as well as underutilized private lands in some cases. </w:t>
      </w:r>
      <w:r w:rsidR="00D33C24">
        <w:rPr>
          <w:rFonts w:ascii="Times New Roman" w:hAnsi="Times New Roman"/>
        </w:rPr>
        <w:t xml:space="preserve">This builds on top of the </w:t>
      </w:r>
      <w:r w:rsidR="00F30AD4">
        <w:rPr>
          <w:rFonts w:ascii="Times New Roman" w:hAnsi="Times New Roman"/>
        </w:rPr>
        <w:t>Victims Law</w:t>
      </w:r>
      <w:r w:rsidR="00D33C24">
        <w:rPr>
          <w:rFonts w:ascii="Times New Roman" w:hAnsi="Times New Roman"/>
        </w:rPr>
        <w:t xml:space="preserve"> that President Santos signed in 2011</w:t>
      </w:r>
      <w:r w:rsidR="00F30AD4">
        <w:rPr>
          <w:rFonts w:ascii="Times New Roman" w:hAnsi="Times New Roman"/>
        </w:rPr>
        <w:t>, which offers reparations in the form of land to victims of civil conflict.</w:t>
      </w:r>
      <w:r w:rsidR="00414A4C">
        <w:rPr>
          <w:rFonts w:ascii="Times New Roman" w:hAnsi="Times New Roman"/>
        </w:rPr>
        <w:t xml:space="preserve"> Some 350,000 families are eligible to reclaim roughly two million hectares of land</w:t>
      </w:r>
      <w:r w:rsidR="00D33C24">
        <w:rPr>
          <w:rFonts w:ascii="Times New Roman" w:hAnsi="Times New Roman"/>
        </w:rPr>
        <w:t xml:space="preserve"> through the law</w:t>
      </w:r>
      <w:r w:rsidR="00414A4C">
        <w:rPr>
          <w:rFonts w:ascii="Times New Roman" w:hAnsi="Times New Roman"/>
        </w:rPr>
        <w:t xml:space="preserve">. </w:t>
      </w:r>
      <w:r w:rsidR="005F4F84">
        <w:rPr>
          <w:rFonts w:ascii="Times New Roman" w:hAnsi="Times New Roman"/>
        </w:rPr>
        <w:t xml:space="preserve">The price tag is hefty – somewhere around $20 billion for the Victims Law alone. </w:t>
      </w:r>
      <w:r w:rsidR="00414A4C">
        <w:rPr>
          <w:rFonts w:ascii="Times New Roman" w:hAnsi="Times New Roman"/>
        </w:rPr>
        <w:t xml:space="preserve">The United Nations has promised </w:t>
      </w:r>
      <w:r w:rsidR="00D33C24">
        <w:rPr>
          <w:rFonts w:ascii="Times New Roman" w:hAnsi="Times New Roman"/>
        </w:rPr>
        <w:t>to help Colombia implement the Victims Law, and a host of actors such as Brazil, the United Sates, Spain, the Organization of American States, the European Union, and the United Nations have spoken out in favor of the peace nego</w:t>
      </w:r>
      <w:r w:rsidR="005F4F84">
        <w:rPr>
          <w:rFonts w:ascii="Times New Roman" w:hAnsi="Times New Roman"/>
        </w:rPr>
        <w:t>tiations. T</w:t>
      </w:r>
      <w:r w:rsidR="00D33C24">
        <w:rPr>
          <w:rFonts w:ascii="Times New Roman" w:hAnsi="Times New Roman"/>
        </w:rPr>
        <w:t xml:space="preserve">hese parties </w:t>
      </w:r>
      <w:r w:rsidR="005F4F84">
        <w:rPr>
          <w:rFonts w:ascii="Times New Roman" w:hAnsi="Times New Roman"/>
        </w:rPr>
        <w:t xml:space="preserve">should </w:t>
      </w:r>
      <w:r w:rsidR="00D33C24">
        <w:rPr>
          <w:rFonts w:ascii="Times New Roman" w:hAnsi="Times New Roman"/>
        </w:rPr>
        <w:t>help to fund the Colombian government's investments in land purchases and loans</w:t>
      </w:r>
      <w:r w:rsidR="005F4F84">
        <w:rPr>
          <w:rFonts w:ascii="Times New Roman" w:hAnsi="Times New Roman"/>
        </w:rPr>
        <w:t xml:space="preserve"> if they want to push reform forward</w:t>
      </w:r>
      <w:r w:rsidR="00D33C24">
        <w:rPr>
          <w:rFonts w:ascii="Times New Roman" w:hAnsi="Times New Roman"/>
        </w:rPr>
        <w:t xml:space="preserve">. </w:t>
      </w:r>
      <w:r>
        <w:rPr>
          <w:rFonts w:ascii="Times New Roman" w:hAnsi="Times New Roman"/>
        </w:rPr>
        <w:t xml:space="preserve"> </w:t>
      </w:r>
    </w:p>
    <w:p w:rsidR="006109AB" w:rsidRDefault="006109AB" w:rsidP="00226F2C">
      <w:pPr>
        <w:spacing w:line="480" w:lineRule="auto"/>
        <w:rPr>
          <w:rFonts w:ascii="Times New Roman" w:hAnsi="Times New Roman"/>
        </w:rPr>
      </w:pPr>
      <w:r>
        <w:rPr>
          <w:rFonts w:ascii="Times New Roman" w:hAnsi="Times New Roman"/>
        </w:rPr>
        <w:tab/>
        <w:t>A second possible solution to improving the efficacy and scope of land negotiation and colonization programs is to create a parallel reform track that operates from the bottom up. It is not hard to imagine an NGO – or even a World Bank program – that deploys mobile units to areas of particularly high rural pressure or rural poverty. These areas could be identified with the help of widely available mapping technology paired with data on land invasions, droughts,</w:t>
      </w:r>
      <w:r w:rsidR="001F312E">
        <w:rPr>
          <w:rFonts w:ascii="Times New Roman" w:hAnsi="Times New Roman"/>
        </w:rPr>
        <w:t xml:space="preserve"> agricultural product prices,</w:t>
      </w:r>
      <w:r>
        <w:rPr>
          <w:rFonts w:ascii="Times New Roman" w:hAnsi="Times New Roman"/>
        </w:rPr>
        <w:t xml:space="preserve"> or crime, or even through social media or mobile platforms given the increasing penetration of cell phones in rural areas. Mobile units could then work with existing land reform agencies to identify target properties and match </w:t>
      </w:r>
      <w:r w:rsidR="001F312E">
        <w:rPr>
          <w:rFonts w:ascii="Times New Roman" w:hAnsi="Times New Roman"/>
        </w:rPr>
        <w:t xml:space="preserve">peasant demands with private </w:t>
      </w:r>
      <w:r w:rsidR="00203E97">
        <w:rPr>
          <w:rFonts w:ascii="Times New Roman" w:hAnsi="Times New Roman"/>
        </w:rPr>
        <w:t xml:space="preserve">or public </w:t>
      </w:r>
      <w:r w:rsidR="001F312E">
        <w:rPr>
          <w:rFonts w:ascii="Times New Roman" w:hAnsi="Times New Roman"/>
        </w:rPr>
        <w:t xml:space="preserve">properties that could be purchased through a World Bank fund or through a crowd-sourcing method along the lines of Heifer International. This would have the added benefit that the host country land reform agency could claim partial credit for the land transfer. In cases where a land reform agency is either absent or </w:t>
      </w:r>
      <w:r w:rsidR="005F4F84">
        <w:rPr>
          <w:rFonts w:ascii="Times New Roman" w:hAnsi="Times New Roman"/>
        </w:rPr>
        <w:t xml:space="preserve">unwilling </w:t>
      </w:r>
      <w:r w:rsidR="001F312E">
        <w:rPr>
          <w:rFonts w:ascii="Times New Roman" w:hAnsi="Times New Roman"/>
        </w:rPr>
        <w:t>to participate, mobile units could use local information to identify available properties in the land market and then match peasants to these properties once funds were raised. The most obvious downside of such a program is that it is unlikely to approach the scale of an effective government program of land negotiation or colonization.</w:t>
      </w:r>
      <w:r w:rsidR="005F4F84">
        <w:rPr>
          <w:rFonts w:ascii="Times New Roman" w:hAnsi="Times New Roman"/>
        </w:rPr>
        <w:t xml:space="preserve"> Yet it has the advantage that it does not require large-scale collective action or </w:t>
      </w:r>
      <w:r w:rsidR="001B6746">
        <w:rPr>
          <w:rFonts w:ascii="Times New Roman" w:hAnsi="Times New Roman"/>
        </w:rPr>
        <w:t xml:space="preserve">necessarily </w:t>
      </w:r>
      <w:r w:rsidR="005F4F84">
        <w:rPr>
          <w:rFonts w:ascii="Times New Roman" w:hAnsi="Times New Roman"/>
        </w:rPr>
        <w:t>even state participation to institute change.</w:t>
      </w:r>
    </w:p>
    <w:p w:rsidR="000C01F8" w:rsidRDefault="001F312E" w:rsidP="00226F2C">
      <w:pPr>
        <w:spacing w:line="480" w:lineRule="auto"/>
        <w:rPr>
          <w:rFonts w:ascii="Times New Roman" w:hAnsi="Times New Roman"/>
        </w:rPr>
      </w:pPr>
      <w:r>
        <w:rPr>
          <w:rFonts w:ascii="Times New Roman" w:hAnsi="Times New Roman"/>
        </w:rPr>
        <w:tab/>
      </w:r>
      <w:r w:rsidR="00203E97">
        <w:rPr>
          <w:rFonts w:ascii="Times New Roman" w:hAnsi="Times New Roman"/>
        </w:rPr>
        <w:t>A final solution for</w:t>
      </w:r>
      <w:r w:rsidR="002A079B">
        <w:rPr>
          <w:rFonts w:ascii="Times New Roman" w:hAnsi="Times New Roman"/>
        </w:rPr>
        <w:t xml:space="preserve"> making land negotiation programs in particular more effective – especially where there is a paucity of unoccupied and potentially productive land for colonization – is to </w:t>
      </w:r>
      <w:r w:rsidR="000C01F8">
        <w:rPr>
          <w:rFonts w:ascii="Times New Roman" w:hAnsi="Times New Roman"/>
        </w:rPr>
        <w:t xml:space="preserve">push </w:t>
      </w:r>
      <w:r w:rsidR="002A079B">
        <w:rPr>
          <w:rFonts w:ascii="Times New Roman" w:hAnsi="Times New Roman"/>
        </w:rPr>
        <w:t xml:space="preserve">the boundaries of negotiation into what actually constitutes "land redistribution light." In other words, </w:t>
      </w:r>
      <w:r w:rsidR="000C01F8">
        <w:rPr>
          <w:rFonts w:ascii="Times New Roman" w:hAnsi="Times New Roman"/>
        </w:rPr>
        <w:t xml:space="preserve">loosen </w:t>
      </w:r>
      <w:r w:rsidR="002A079B">
        <w:rPr>
          <w:rFonts w:ascii="Times New Roman" w:hAnsi="Times New Roman"/>
        </w:rPr>
        <w:t xml:space="preserve">the </w:t>
      </w:r>
      <w:r w:rsidR="000C01F8">
        <w:rPr>
          <w:rFonts w:ascii="Times New Roman" w:hAnsi="Times New Roman"/>
        </w:rPr>
        <w:t>compensation standards for land negotiation</w:t>
      </w:r>
      <w:r w:rsidR="002A079B">
        <w:rPr>
          <w:rFonts w:ascii="Times New Roman" w:hAnsi="Times New Roman"/>
        </w:rPr>
        <w:t xml:space="preserve">. This would only work if international organizations such as the World Bank sign on and aid in generating standards </w:t>
      </w:r>
      <w:r w:rsidR="00C23336">
        <w:rPr>
          <w:rFonts w:ascii="Times New Roman" w:hAnsi="Times New Roman"/>
        </w:rPr>
        <w:t>– or signaling approval – </w:t>
      </w:r>
      <w:r w:rsidR="002A079B">
        <w:rPr>
          <w:rFonts w:ascii="Times New Roman" w:hAnsi="Times New Roman"/>
        </w:rPr>
        <w:t xml:space="preserve">for "fair" expropriation that is short of market value compensation yet will not cause capital to flee in unison. Though this sounds naively optimistic on its face, it </w:t>
      </w:r>
      <w:r w:rsidR="000C01F8">
        <w:rPr>
          <w:rFonts w:ascii="Times New Roman" w:hAnsi="Times New Roman"/>
        </w:rPr>
        <w:t xml:space="preserve">has </w:t>
      </w:r>
      <w:r w:rsidR="002A079B">
        <w:rPr>
          <w:rFonts w:ascii="Times New Roman" w:hAnsi="Times New Roman"/>
        </w:rPr>
        <w:t xml:space="preserve">in fact </w:t>
      </w:r>
      <w:r w:rsidR="000C01F8">
        <w:rPr>
          <w:rFonts w:ascii="Times New Roman" w:hAnsi="Times New Roman"/>
        </w:rPr>
        <w:t xml:space="preserve">received substantial discussion. The prominent World Bank consultant and former World Bank senior advisor to Africa Hans Binswanger-Mkhize writes in the recent volume </w:t>
      </w:r>
      <w:r w:rsidR="000C01F8">
        <w:rPr>
          <w:rFonts w:ascii="Times New Roman" w:hAnsi="Times New Roman"/>
          <w:i/>
        </w:rPr>
        <w:t xml:space="preserve">Agricultural Land Redistribution: Toward Greater Consensus </w:t>
      </w:r>
      <w:r w:rsidR="000C01F8">
        <w:rPr>
          <w:rFonts w:ascii="Times New Roman" w:hAnsi="Times New Roman"/>
        </w:rPr>
        <w:t xml:space="preserve">(Binswanger-Mkhize et al. 2009, 27), </w:t>
      </w:r>
    </w:p>
    <w:p w:rsidR="005837B2" w:rsidRDefault="000C01F8" w:rsidP="000C01F8">
      <w:pPr>
        <w:ind w:left="720" w:right="720"/>
        <w:rPr>
          <w:rFonts w:ascii="Times New Roman" w:hAnsi="Times New Roman"/>
        </w:rPr>
      </w:pP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fear of adverse economic repercussions associated with the use of the expropriation instrument should not be a deterrent to its use, provided the state is using due process and is willing to pay amounts ultimately judged reasonable by the broader class of owners and the general public, if not by individual owners."</w:t>
      </w:r>
    </w:p>
    <w:p w:rsidR="002A079B" w:rsidRPr="000C01F8" w:rsidRDefault="002A079B" w:rsidP="005837B2">
      <w:pPr>
        <w:ind w:left="720" w:right="720"/>
        <w:rPr>
          <w:rFonts w:ascii="Times New Roman" w:hAnsi="Times New Roman"/>
        </w:rPr>
      </w:pPr>
    </w:p>
    <w:p w:rsidR="00860E2F" w:rsidRDefault="00860E2F" w:rsidP="007818BA">
      <w:pPr>
        <w:spacing w:line="480" w:lineRule="auto"/>
        <w:ind w:firstLine="720"/>
        <w:rPr>
          <w:rFonts w:ascii="Times New Roman" w:hAnsi="Times New Roman"/>
        </w:rPr>
      </w:pPr>
      <w:r>
        <w:rPr>
          <w:rFonts w:ascii="Times New Roman" w:hAnsi="Times New Roman"/>
        </w:rPr>
        <w:t>South Africa seems poised to move toward this type of land redistribution light after years of land negotiation</w:t>
      </w:r>
      <w:r w:rsidR="00F56DAC">
        <w:rPr>
          <w:rFonts w:ascii="Times New Roman" w:hAnsi="Times New Roman"/>
        </w:rPr>
        <w:t xml:space="preserve"> and land colonization. T</w:t>
      </w:r>
      <w:r>
        <w:rPr>
          <w:rFonts w:ascii="Times New Roman" w:hAnsi="Times New Roman"/>
        </w:rPr>
        <w:t xml:space="preserve">he Expropriation Bill that would enable a shift to "just and equitable" redistribution from the current willing seller-willing buyer </w:t>
      </w:r>
      <w:proofErr w:type="gramStart"/>
      <w:r w:rsidR="00F56DAC">
        <w:rPr>
          <w:rFonts w:ascii="Times New Roman" w:hAnsi="Times New Roman"/>
        </w:rPr>
        <w:t xml:space="preserve">is anticipated to be </w:t>
      </w:r>
      <w:r>
        <w:rPr>
          <w:rFonts w:ascii="Times New Roman" w:hAnsi="Times New Roman"/>
        </w:rPr>
        <w:t>brought</w:t>
      </w:r>
      <w:proofErr w:type="gramEnd"/>
      <w:r>
        <w:rPr>
          <w:rFonts w:ascii="Times New Roman" w:hAnsi="Times New Roman"/>
        </w:rPr>
        <w:t xml:space="preserve"> to parliament </w:t>
      </w:r>
      <w:r w:rsidR="007818BA">
        <w:rPr>
          <w:rFonts w:ascii="Times New Roman" w:hAnsi="Times New Roman"/>
        </w:rPr>
        <w:t xml:space="preserve">shortly. This of course occurs as the ANC continues to tighten its grip on power amidst widespread allegations of corruption and cronyism. Some observers are therefore fearful that South Africa may mimic its northern neighbor Zimbabwe and focus more on the "equitable" over the "just" in future land redistribution and restitution. </w:t>
      </w:r>
      <w:r w:rsidR="00A462BD">
        <w:rPr>
          <w:rFonts w:ascii="Times New Roman" w:hAnsi="Times New Roman"/>
        </w:rPr>
        <w:t xml:space="preserve">Nonetheless, the enticement of access to capital may lead governments such as that in South Africa to calculate that a slow program of land redistribution light is better than a Mugabe-style fast-track land confiscation program. </w:t>
      </w:r>
    </w:p>
    <w:p w:rsidR="006B3C2A" w:rsidRDefault="006B3C2A" w:rsidP="00226F2C">
      <w:pPr>
        <w:spacing w:line="480" w:lineRule="auto"/>
        <w:rPr>
          <w:rFonts w:ascii="Times New Roman" w:hAnsi="Times New Roman"/>
        </w:rPr>
      </w:pPr>
    </w:p>
    <w:p w:rsidR="00A25B24" w:rsidRDefault="00A25B24" w:rsidP="00226F2C">
      <w:pPr>
        <w:spacing w:line="480" w:lineRule="auto"/>
        <w:rPr>
          <w:rFonts w:ascii="Times New Roman" w:hAnsi="Times New Roman"/>
          <w:b/>
        </w:rPr>
      </w:pPr>
      <w:r>
        <w:rPr>
          <w:rFonts w:ascii="Times New Roman" w:hAnsi="Times New Roman"/>
          <w:b/>
        </w:rPr>
        <w:t>SOWING THE LAND AND HARVESTING THE FUTURE</w:t>
      </w:r>
    </w:p>
    <w:p w:rsidR="00847B12" w:rsidRDefault="00A25B24" w:rsidP="00226F2C">
      <w:pPr>
        <w:spacing w:line="480" w:lineRule="auto"/>
        <w:rPr>
          <w:rFonts w:ascii="Times New Roman" w:hAnsi="Times New Roman"/>
        </w:rPr>
      </w:pPr>
      <w:r>
        <w:rPr>
          <w:rFonts w:ascii="Times New Roman" w:hAnsi="Times New Roman"/>
          <w:b/>
        </w:rPr>
        <w:tab/>
      </w:r>
      <w:r w:rsidR="00F04AB8">
        <w:rPr>
          <w:rFonts w:ascii="Times New Roman" w:hAnsi="Times New Roman"/>
        </w:rPr>
        <w:t xml:space="preserve">Given the rural demand for land, the fact that it can enhance agricultural productivity by putting more land into the hands of those that would farm it regularly, and the obvious short-term benefits in terms of rural poverty reduction, investing in land reform </w:t>
      </w:r>
      <w:r w:rsidR="00847B12">
        <w:rPr>
          <w:rFonts w:ascii="Times New Roman" w:hAnsi="Times New Roman"/>
        </w:rPr>
        <w:t>seems like an uncontroversial proposition. But land reform can also risk stoking a backlash by large landowners or generating distributional conflict.</w:t>
      </w:r>
      <w:r w:rsidR="00F04AB8">
        <w:rPr>
          <w:rFonts w:ascii="Times New Roman" w:hAnsi="Times New Roman"/>
        </w:rPr>
        <w:t xml:space="preserve"> </w:t>
      </w:r>
      <w:r w:rsidR="00847B12">
        <w:rPr>
          <w:rFonts w:ascii="Times New Roman" w:hAnsi="Times New Roman"/>
        </w:rPr>
        <w:t>Furthermore, development trends come and go</w:t>
      </w:r>
      <w:r w:rsidR="00203E97">
        <w:rPr>
          <w:rFonts w:ascii="Times New Roman" w:hAnsi="Times New Roman"/>
        </w:rPr>
        <w:t>, which can leave popular programs and their beneficiaries in the lurch once a strategy has changed</w:t>
      </w:r>
      <w:r w:rsidR="00847B12">
        <w:rPr>
          <w:rFonts w:ascii="Times New Roman" w:hAnsi="Times New Roman"/>
        </w:rPr>
        <w:t xml:space="preserve">. So while the World Bank is turning its focus back to land reform after several decades of disfavor, should countries and foreign donors do the same? </w:t>
      </w:r>
    </w:p>
    <w:p w:rsidR="00321057" w:rsidRDefault="00847B12" w:rsidP="00226F2C">
      <w:pPr>
        <w:spacing w:line="480" w:lineRule="auto"/>
        <w:rPr>
          <w:rFonts w:ascii="Times New Roman" w:hAnsi="Times New Roman"/>
        </w:rPr>
      </w:pPr>
      <w:r>
        <w:rPr>
          <w:rFonts w:ascii="Times New Roman" w:hAnsi="Times New Roman"/>
        </w:rPr>
        <w:tab/>
        <w:t>Aside from the substantial number of countries where the rural status quo cries out for land reform regardless of other considerations, this depends in part on the long-term consequences of land</w:t>
      </w:r>
      <w:r w:rsidR="00097468">
        <w:rPr>
          <w:rFonts w:ascii="Times New Roman" w:hAnsi="Times New Roman"/>
        </w:rPr>
        <w:t xml:space="preserve"> reform. Yet the research on long-term </w:t>
      </w:r>
      <w:r w:rsidR="00321057">
        <w:rPr>
          <w:rFonts w:ascii="Times New Roman" w:hAnsi="Times New Roman"/>
        </w:rPr>
        <w:t xml:space="preserve">effects </w:t>
      </w:r>
      <w:r w:rsidR="00097468">
        <w:rPr>
          <w:rFonts w:ascii="Times New Roman" w:hAnsi="Times New Roman"/>
        </w:rPr>
        <w:t xml:space="preserve">is still in its nascent stages, in part because researchers have not previously compiled systematic </w:t>
      </w:r>
      <w:r w:rsidR="00203E97">
        <w:rPr>
          <w:rFonts w:ascii="Times New Roman" w:hAnsi="Times New Roman"/>
        </w:rPr>
        <w:t xml:space="preserve">land reform </w:t>
      </w:r>
      <w:r w:rsidR="00097468">
        <w:rPr>
          <w:rFonts w:ascii="Times New Roman" w:hAnsi="Times New Roman"/>
        </w:rPr>
        <w:t xml:space="preserve">data. </w:t>
      </w:r>
    </w:p>
    <w:p w:rsidR="00097468" w:rsidRDefault="00321057" w:rsidP="00226F2C">
      <w:pPr>
        <w:spacing w:line="480" w:lineRule="auto"/>
        <w:rPr>
          <w:rFonts w:ascii="Times New Roman" w:hAnsi="Times New Roman"/>
        </w:rPr>
      </w:pPr>
      <w:r>
        <w:rPr>
          <w:rFonts w:ascii="Times New Roman" w:hAnsi="Times New Roman"/>
        </w:rPr>
        <w:tab/>
        <w:t xml:space="preserve">There are several facts that </w:t>
      </w:r>
      <w:r w:rsidR="000024DD">
        <w:rPr>
          <w:rFonts w:ascii="Times New Roman" w:hAnsi="Times New Roman"/>
        </w:rPr>
        <w:t>are fairly well established</w:t>
      </w:r>
      <w:r>
        <w:rPr>
          <w:rFonts w:ascii="Times New Roman" w:hAnsi="Times New Roman"/>
        </w:rPr>
        <w:t xml:space="preserve">. </w:t>
      </w:r>
      <w:r w:rsidR="000024DD">
        <w:rPr>
          <w:rFonts w:ascii="Times New Roman" w:hAnsi="Times New Roman"/>
        </w:rPr>
        <w:t xml:space="preserve">First, land redistribution can spur sustained economic growth by creating greater equality in the distribution of land and more efficient exploitation (Alesina and Rodrik 1994, Lipton 2009). This is perhaps best demonstrated by Japan, South Korea, and Taiwan, where </w:t>
      </w:r>
      <w:r w:rsidR="00097468">
        <w:rPr>
          <w:rFonts w:ascii="Times New Roman" w:hAnsi="Times New Roman"/>
        </w:rPr>
        <w:t xml:space="preserve">massive land redistribution paved the way </w:t>
      </w:r>
      <w:r w:rsidR="000024DD">
        <w:rPr>
          <w:rFonts w:ascii="Times New Roman" w:hAnsi="Times New Roman"/>
        </w:rPr>
        <w:t xml:space="preserve">for </w:t>
      </w:r>
      <w:r w:rsidR="00097468">
        <w:rPr>
          <w:rFonts w:ascii="Times New Roman" w:hAnsi="Times New Roman"/>
        </w:rPr>
        <w:t xml:space="preserve">modernization and spectacular subsequent economic growth. </w:t>
      </w:r>
      <w:r w:rsidR="000024DD">
        <w:rPr>
          <w:rFonts w:ascii="Times New Roman" w:hAnsi="Times New Roman"/>
        </w:rPr>
        <w:t>Yet land redistribution does not always generate such virtuous outcomes. In Mexico, for instance, land redistribution generated short-term economic growth that then turned negative in the long run as economic distortions and political dependencies associated with the reform deraile</w:t>
      </w:r>
      <w:r w:rsidR="00575C74">
        <w:rPr>
          <w:rFonts w:ascii="Times New Roman" w:hAnsi="Times New Roman"/>
        </w:rPr>
        <w:t>d progress (Albertus et al. 2014</w:t>
      </w:r>
      <w:r w:rsidR="000024DD">
        <w:rPr>
          <w:rFonts w:ascii="Times New Roman" w:hAnsi="Times New Roman"/>
        </w:rPr>
        <w:t xml:space="preserve">). </w:t>
      </w:r>
      <w:r w:rsidR="00203E97">
        <w:rPr>
          <w:rFonts w:ascii="Times New Roman" w:hAnsi="Times New Roman"/>
        </w:rPr>
        <w:t xml:space="preserve">This is likely due to the perverse incentives created in the </w:t>
      </w:r>
      <w:r w:rsidR="00203E97">
        <w:rPr>
          <w:rFonts w:ascii="Times New Roman" w:hAnsi="Times New Roman"/>
          <w:i/>
        </w:rPr>
        <w:t xml:space="preserve">ejido </w:t>
      </w:r>
      <w:r w:rsidR="00203E97">
        <w:rPr>
          <w:rFonts w:ascii="Times New Roman" w:hAnsi="Times New Roman"/>
        </w:rPr>
        <w:t xml:space="preserve">structure that deterred investment along with insufficient </w:t>
      </w:r>
      <w:r w:rsidR="00DD0A8F">
        <w:rPr>
          <w:rFonts w:ascii="Times New Roman" w:hAnsi="Times New Roman"/>
        </w:rPr>
        <w:t xml:space="preserve">state provision of credits, inputs such as seeds and fertilizer, and infrastructure. This bolsters the case for pursuing “integral” land reform. </w:t>
      </w:r>
      <w:r w:rsidR="000024DD">
        <w:rPr>
          <w:rFonts w:ascii="Times New Roman" w:hAnsi="Times New Roman"/>
        </w:rPr>
        <w:t xml:space="preserve">There is little evidence on the long-term economic consequences of land negotiation and colonization. </w:t>
      </w:r>
    </w:p>
    <w:p w:rsidR="00AB031E" w:rsidRPr="00AB031E" w:rsidRDefault="0014590C" w:rsidP="00226F2C">
      <w:pPr>
        <w:spacing w:line="480" w:lineRule="auto"/>
        <w:rPr>
          <w:rFonts w:ascii="Times New Roman" w:hAnsi="Times New Roman"/>
        </w:rPr>
      </w:pPr>
      <w:r>
        <w:rPr>
          <w:rFonts w:ascii="Times New Roman" w:hAnsi="Times New Roman"/>
        </w:rPr>
        <w:tab/>
        <w:t xml:space="preserve">Land reform also </w:t>
      </w:r>
      <w:r w:rsidR="001F7A9F">
        <w:rPr>
          <w:rFonts w:ascii="Times New Roman" w:hAnsi="Times New Roman"/>
        </w:rPr>
        <w:t xml:space="preserve">clearly </w:t>
      </w:r>
      <w:r>
        <w:rPr>
          <w:rFonts w:ascii="Times New Roman" w:hAnsi="Times New Roman"/>
        </w:rPr>
        <w:t>impacts rural stability and conflict</w:t>
      </w:r>
      <w:r w:rsidR="00AB031E">
        <w:rPr>
          <w:rFonts w:ascii="Times New Roman" w:hAnsi="Times New Roman"/>
        </w:rPr>
        <w:t>, though not always in positive ways</w:t>
      </w:r>
      <w:r>
        <w:rPr>
          <w:rFonts w:ascii="Times New Roman" w:hAnsi="Times New Roman"/>
        </w:rPr>
        <w:t xml:space="preserve">. </w:t>
      </w:r>
      <w:r w:rsidR="00F56DAC">
        <w:rPr>
          <w:rFonts w:ascii="Times New Roman" w:hAnsi="Times New Roman"/>
        </w:rPr>
        <w:t>T</w:t>
      </w:r>
      <w:r w:rsidR="00AB031E">
        <w:rPr>
          <w:rFonts w:ascii="Times New Roman" w:hAnsi="Times New Roman"/>
        </w:rPr>
        <w:t xml:space="preserve">he demand-driven structure of reform </w:t>
      </w:r>
      <w:r w:rsidR="00F56DAC">
        <w:rPr>
          <w:rFonts w:ascii="Times New Roman" w:hAnsi="Times New Roman"/>
        </w:rPr>
        <w:t xml:space="preserve">in Brazil </w:t>
      </w:r>
      <w:r w:rsidR="00AB031E">
        <w:rPr>
          <w:rFonts w:ascii="Times New Roman" w:hAnsi="Times New Roman"/>
        </w:rPr>
        <w:t xml:space="preserve">essentially requires land invasions in order to yield </w:t>
      </w:r>
      <w:r w:rsidR="00AB031E" w:rsidRPr="001F7A9F">
        <w:rPr>
          <w:rFonts w:ascii="Times New Roman" w:hAnsi="Times New Roman"/>
        </w:rPr>
        <w:t>reform, a process that creates incentives for rural conflict and land threats (</w:t>
      </w:r>
      <w:r w:rsidR="00BF4116">
        <w:rPr>
          <w:rFonts w:ascii="Times New Roman" w:hAnsi="Times New Roman"/>
        </w:rPr>
        <w:t>Albertus, Brambor, and Ceneviva 2015</w:t>
      </w:r>
      <w:r w:rsidR="00AB031E" w:rsidRPr="001F7A9F">
        <w:rPr>
          <w:rFonts w:ascii="Times New Roman" w:hAnsi="Times New Roman"/>
        </w:rPr>
        <w:t xml:space="preserve">). </w:t>
      </w:r>
      <w:r w:rsidR="00AB031E" w:rsidRPr="001F7A9F">
        <w:rPr>
          <w:rFonts w:ascii="Times New Roman" w:hAnsi="Times New Roman" w:cs="Helvetica"/>
          <w:color w:val="000000"/>
          <w:szCs w:val="23"/>
        </w:rPr>
        <w:t>In Russia following the emancipation of serfs in 1861, land-based rural rebellion actually increased as landlords hijacked the reform implementation process to win favorable land allotments (Finkel, Gehlbach and Olsen, 2012).</w:t>
      </w:r>
      <w:r w:rsidR="00AB031E" w:rsidRPr="001F7A9F">
        <w:rPr>
          <w:rFonts w:ascii="Times New Roman" w:hAnsi="Times New Roman"/>
        </w:rPr>
        <w:t xml:space="preserve"> And </w:t>
      </w:r>
      <w:r w:rsidR="00AB031E" w:rsidRPr="001F7A9F">
        <w:rPr>
          <w:rFonts w:ascii="Times New Roman" w:hAnsi="Times New Roman" w:cs="Helvetica"/>
          <w:color w:val="000000"/>
          <w:szCs w:val="23"/>
        </w:rPr>
        <w:t>in Colombia, land titling in conflictive rural areas led to spillover effects in which nearby communities recognized the need to support rebel groups in order to garner the attention of Colombia’s land ref</w:t>
      </w:r>
      <w:r w:rsidR="00324341">
        <w:rPr>
          <w:rFonts w:ascii="Times New Roman" w:hAnsi="Times New Roman" w:cs="Helvetica"/>
          <w:color w:val="000000"/>
          <w:szCs w:val="23"/>
        </w:rPr>
        <w:t>orm agency (Albertus and Kaplan</w:t>
      </w:r>
      <w:r w:rsidR="00AB031E" w:rsidRPr="001F7A9F">
        <w:rPr>
          <w:rFonts w:ascii="Times New Roman" w:hAnsi="Times New Roman" w:cs="Helvetica"/>
          <w:color w:val="000000"/>
          <w:szCs w:val="23"/>
        </w:rPr>
        <w:t xml:space="preserve"> 2013). The key to tamping down conflict in Colombia was sustained, large-scale reform coupled with inputs, credits,</w:t>
      </w:r>
      <w:r w:rsidR="00252089">
        <w:rPr>
          <w:rFonts w:ascii="Times New Roman" w:hAnsi="Times New Roman" w:cs="Helvetica"/>
          <w:color w:val="000000"/>
          <w:szCs w:val="23"/>
        </w:rPr>
        <w:t xml:space="preserve"> services,</w:t>
      </w:r>
      <w:r w:rsidR="00AB031E" w:rsidRPr="001F7A9F">
        <w:rPr>
          <w:rFonts w:ascii="Times New Roman" w:hAnsi="Times New Roman" w:cs="Helvetica"/>
          <w:color w:val="000000"/>
          <w:szCs w:val="23"/>
        </w:rPr>
        <w:t xml:space="preserve"> and the development of local infrastructure. </w:t>
      </w:r>
    </w:p>
    <w:p w:rsidR="001F7A9F" w:rsidRDefault="00273409" w:rsidP="00226F2C">
      <w:pPr>
        <w:spacing w:line="480" w:lineRule="auto"/>
        <w:rPr>
          <w:rFonts w:ascii="Times New Roman" w:hAnsi="Times New Roman"/>
        </w:rPr>
      </w:pPr>
      <w:r>
        <w:rPr>
          <w:rFonts w:ascii="Times New Roman" w:hAnsi="Times New Roman"/>
        </w:rPr>
        <w:tab/>
        <w:t xml:space="preserve">There is less research on the long-run impacts of land reform on education and on income inequality. </w:t>
      </w:r>
      <w:r w:rsidR="00BE279A">
        <w:rPr>
          <w:rFonts w:ascii="Times New Roman" w:hAnsi="Times New Roman"/>
        </w:rPr>
        <w:t>Yet research on land inequality suggests differences in the distributi</w:t>
      </w:r>
      <w:r w:rsidR="00286E43">
        <w:rPr>
          <w:rFonts w:ascii="Times New Roman" w:hAnsi="Times New Roman"/>
        </w:rPr>
        <w:t>on of land ownership contributed</w:t>
      </w:r>
      <w:r w:rsidR="00BE279A">
        <w:rPr>
          <w:rFonts w:ascii="Times New Roman" w:hAnsi="Times New Roman"/>
        </w:rPr>
        <w:t xml:space="preserve"> to the "great divergence" in income per capita across the world between 1800 and today. Gurov, Moav, and Vollrath (2009) </w:t>
      </w:r>
      <w:r w:rsidR="00E61EC6">
        <w:rPr>
          <w:rFonts w:ascii="Times New Roman" w:hAnsi="Times New Roman"/>
        </w:rPr>
        <w:t xml:space="preserve">argue in favor </w:t>
      </w:r>
      <w:r w:rsidR="00BE279A">
        <w:rPr>
          <w:rFonts w:ascii="Times New Roman" w:hAnsi="Times New Roman"/>
        </w:rPr>
        <w:t xml:space="preserve">of this hypothesis </w:t>
      </w:r>
      <w:r w:rsidR="00E61EC6">
        <w:rPr>
          <w:rFonts w:ascii="Times New Roman" w:hAnsi="Times New Roman"/>
        </w:rPr>
        <w:t>and provide consistent empirical evidence to explain public spending on education across US states. They also attribute major education reforms in Japan, Russia, South Korea, and Taiwan to the role land redistribution played in changing the calculus of landed elites in blocking access to education.</w:t>
      </w:r>
      <w:r w:rsidR="00BE279A">
        <w:rPr>
          <w:rFonts w:ascii="Times New Roman" w:hAnsi="Times New Roman"/>
        </w:rPr>
        <w:t xml:space="preserve"> </w:t>
      </w:r>
      <w:r w:rsidR="00DB573D">
        <w:rPr>
          <w:rFonts w:ascii="Times New Roman" w:hAnsi="Times New Roman" w:cs="Helvetica"/>
          <w:color w:val="000000"/>
          <w:szCs w:val="21"/>
        </w:rPr>
        <w:t>Further research is required to determine how generalizable the</w:t>
      </w:r>
      <w:r>
        <w:rPr>
          <w:rFonts w:ascii="Times New Roman" w:hAnsi="Times New Roman" w:cs="Helvetica"/>
          <w:color w:val="000000"/>
          <w:szCs w:val="21"/>
        </w:rPr>
        <w:t>s</w:t>
      </w:r>
      <w:r w:rsidR="00DB573D">
        <w:rPr>
          <w:rFonts w:ascii="Times New Roman" w:hAnsi="Times New Roman" w:cs="Helvetica"/>
          <w:color w:val="000000"/>
          <w:szCs w:val="21"/>
        </w:rPr>
        <w:t>e</w:t>
      </w:r>
      <w:r>
        <w:rPr>
          <w:rFonts w:ascii="Times New Roman" w:hAnsi="Times New Roman" w:cs="Helvetica"/>
          <w:color w:val="000000"/>
          <w:szCs w:val="21"/>
        </w:rPr>
        <w:t xml:space="preserve"> example</w:t>
      </w:r>
      <w:r w:rsidR="00DB573D">
        <w:rPr>
          <w:rFonts w:ascii="Times New Roman" w:hAnsi="Times New Roman" w:cs="Helvetica"/>
          <w:color w:val="000000"/>
          <w:szCs w:val="21"/>
        </w:rPr>
        <w:t>s are, and how dependent they are upon land redistribution over land negotiation or colonization</w:t>
      </w:r>
      <w:r>
        <w:rPr>
          <w:rFonts w:ascii="Times New Roman" w:hAnsi="Times New Roman" w:cs="Helvetica"/>
          <w:color w:val="000000"/>
          <w:szCs w:val="21"/>
        </w:rPr>
        <w:t xml:space="preserve">. </w:t>
      </w:r>
    </w:p>
    <w:p w:rsidR="0095521B" w:rsidRDefault="00286E43" w:rsidP="00226F2C">
      <w:pPr>
        <w:spacing w:line="480" w:lineRule="auto"/>
        <w:rPr>
          <w:rFonts w:ascii="Times New Roman" w:hAnsi="Times New Roman"/>
        </w:rPr>
      </w:pPr>
      <w:r>
        <w:rPr>
          <w:rFonts w:ascii="Times New Roman" w:hAnsi="Times New Roman"/>
        </w:rPr>
        <w:tab/>
      </w:r>
      <w:r w:rsidR="002E0B1E">
        <w:rPr>
          <w:rFonts w:ascii="Times New Roman" w:hAnsi="Times New Roman"/>
        </w:rPr>
        <w:t>Finally, l</w:t>
      </w:r>
      <w:r>
        <w:rPr>
          <w:rFonts w:ascii="Times New Roman" w:hAnsi="Times New Roman"/>
        </w:rPr>
        <w:t xml:space="preserve">and reform – or the possibility of </w:t>
      </w:r>
      <w:r w:rsidR="002E0B1E">
        <w:rPr>
          <w:rFonts w:ascii="Times New Roman" w:hAnsi="Times New Roman"/>
        </w:rPr>
        <w:t xml:space="preserve">land reform – may also have </w:t>
      </w:r>
      <w:r w:rsidR="00273409">
        <w:rPr>
          <w:rFonts w:ascii="Times New Roman" w:hAnsi="Times New Roman"/>
        </w:rPr>
        <w:t>political consequences</w:t>
      </w:r>
      <w:r w:rsidR="002E0B1E">
        <w:rPr>
          <w:rFonts w:ascii="Times New Roman" w:hAnsi="Times New Roman"/>
        </w:rPr>
        <w:t xml:space="preserve"> in the long run.</w:t>
      </w:r>
      <w:r w:rsidR="00CE438D">
        <w:rPr>
          <w:rFonts w:ascii="Times New Roman" w:hAnsi="Times New Roman"/>
        </w:rPr>
        <w:t xml:space="preserve"> A</w:t>
      </w:r>
      <w:r w:rsidR="002E0B1E" w:rsidRPr="00FF5D37">
        <w:rPr>
          <w:rFonts w:ascii="Times New Roman" w:hAnsi="Times New Roman" w:cs="Helvetica"/>
          <w:color w:val="000000"/>
          <w:szCs w:val="21"/>
        </w:rPr>
        <w:t xml:space="preserve"> dictator or series of dictators who implement large-scale </w:t>
      </w:r>
      <w:r w:rsidR="002E0B1E">
        <w:rPr>
          <w:rFonts w:ascii="Times New Roman" w:hAnsi="Times New Roman" w:cs="Helvetica"/>
          <w:color w:val="000000"/>
          <w:szCs w:val="21"/>
        </w:rPr>
        <w:t xml:space="preserve">land </w:t>
      </w:r>
      <w:r w:rsidR="002E0B1E" w:rsidRPr="00FF5D37">
        <w:rPr>
          <w:rFonts w:ascii="Times New Roman" w:hAnsi="Times New Roman" w:cs="Helvetica"/>
          <w:color w:val="000000"/>
          <w:szCs w:val="21"/>
        </w:rPr>
        <w:t xml:space="preserve">redistribution can condition the </w:t>
      </w:r>
      <w:r w:rsidR="002E0B1E">
        <w:rPr>
          <w:rFonts w:ascii="Times New Roman" w:hAnsi="Times New Roman" w:cs="Helvetica"/>
          <w:color w:val="000000"/>
          <w:szCs w:val="21"/>
        </w:rPr>
        <w:t xml:space="preserve">future </w:t>
      </w:r>
      <w:r w:rsidR="002E0B1E" w:rsidRPr="00FF5D37">
        <w:rPr>
          <w:rFonts w:ascii="Times New Roman" w:hAnsi="Times New Roman" w:cs="Helvetica"/>
          <w:color w:val="000000"/>
          <w:szCs w:val="21"/>
        </w:rPr>
        <w:t>likelihood of democratic transition and consolidation.</w:t>
      </w:r>
      <w:r w:rsidR="002E0B1E">
        <w:rPr>
          <w:rFonts w:ascii="Times New Roman" w:hAnsi="Times New Roman" w:cs="Helvetica"/>
          <w:color w:val="000000"/>
          <w:szCs w:val="21"/>
        </w:rPr>
        <w:t xml:space="preserve"> This could operate through several channels.</w:t>
      </w:r>
      <w:r w:rsidR="00E32DA4">
        <w:rPr>
          <w:rFonts w:ascii="Times New Roman" w:hAnsi="Times New Roman" w:cs="Helvetica"/>
          <w:color w:val="000000"/>
          <w:szCs w:val="21"/>
        </w:rPr>
        <w:t xml:space="preserve"> L</w:t>
      </w:r>
      <w:r w:rsidR="002E0B1E" w:rsidRPr="00FF5D37">
        <w:rPr>
          <w:rFonts w:ascii="Times New Roman" w:hAnsi="Times New Roman" w:cs="Helvetica"/>
          <w:color w:val="000000"/>
          <w:szCs w:val="21"/>
        </w:rPr>
        <w:t xml:space="preserve">and </w:t>
      </w:r>
      <w:r w:rsidR="002E0B1E">
        <w:rPr>
          <w:rFonts w:ascii="Times New Roman" w:hAnsi="Times New Roman" w:cs="Helvetica"/>
          <w:color w:val="000000"/>
          <w:szCs w:val="21"/>
        </w:rPr>
        <w:t>redistribution may abolish</w:t>
      </w:r>
      <w:r w:rsidR="002E0B1E" w:rsidRPr="00FF5D37">
        <w:rPr>
          <w:rFonts w:ascii="Times New Roman" w:hAnsi="Times New Roman" w:cs="Helvetica"/>
          <w:color w:val="000000"/>
          <w:szCs w:val="21"/>
        </w:rPr>
        <w:t xml:space="preserve"> traditional land tenure relations, destroying rural patron-client relations that landlords can use to dominate electoral competition</w:t>
      </w:r>
      <w:r w:rsidR="002E0B1E">
        <w:rPr>
          <w:rFonts w:ascii="Times New Roman" w:hAnsi="Times New Roman" w:cs="Helvetica"/>
          <w:color w:val="000000"/>
          <w:szCs w:val="21"/>
        </w:rPr>
        <w:t xml:space="preserve"> by influencing rural votes</w:t>
      </w:r>
      <w:r w:rsidR="002E0B1E" w:rsidRPr="00FF5D37">
        <w:rPr>
          <w:rFonts w:ascii="Times New Roman" w:hAnsi="Times New Roman" w:cs="Helvetica"/>
          <w:color w:val="000000"/>
          <w:szCs w:val="21"/>
        </w:rPr>
        <w:t>.</w:t>
      </w:r>
      <w:r w:rsidR="002E0B1E">
        <w:rPr>
          <w:rFonts w:ascii="Times New Roman" w:hAnsi="Times New Roman" w:cs="Helvetica"/>
          <w:color w:val="000000"/>
          <w:szCs w:val="21"/>
        </w:rPr>
        <w:t xml:space="preserve"> </w:t>
      </w:r>
      <w:r w:rsidR="00E32DA4">
        <w:rPr>
          <w:rFonts w:ascii="Times New Roman" w:hAnsi="Times New Roman" w:cs="Helvetica"/>
          <w:color w:val="000000"/>
          <w:szCs w:val="21"/>
        </w:rPr>
        <w:t>T</w:t>
      </w:r>
      <w:r w:rsidR="002E0B1E">
        <w:rPr>
          <w:rFonts w:ascii="Times New Roman" w:hAnsi="Times New Roman" w:cs="Helvetica"/>
          <w:color w:val="000000"/>
          <w:szCs w:val="21"/>
        </w:rPr>
        <w:t xml:space="preserve">he elimination of </w:t>
      </w:r>
      <w:r w:rsidR="002E0B1E" w:rsidRPr="00FF5D37">
        <w:rPr>
          <w:rFonts w:ascii="Times New Roman" w:hAnsi="Times New Roman" w:cs="Helvetica"/>
          <w:color w:val="000000"/>
          <w:szCs w:val="21"/>
        </w:rPr>
        <w:t>landholding elite</w:t>
      </w:r>
      <w:r w:rsidR="002E0B1E">
        <w:rPr>
          <w:rFonts w:ascii="Times New Roman" w:hAnsi="Times New Roman" w:cs="Helvetica"/>
          <w:color w:val="000000"/>
          <w:szCs w:val="21"/>
        </w:rPr>
        <w:t>s</w:t>
      </w:r>
      <w:r w:rsidR="002E0B1E" w:rsidRPr="00FF5D37">
        <w:rPr>
          <w:rFonts w:ascii="Times New Roman" w:hAnsi="Times New Roman" w:cs="Helvetica"/>
          <w:color w:val="000000"/>
          <w:szCs w:val="21"/>
        </w:rPr>
        <w:t xml:space="preserve"> </w:t>
      </w:r>
      <w:r w:rsidR="00E32DA4">
        <w:rPr>
          <w:rFonts w:ascii="Times New Roman" w:hAnsi="Times New Roman" w:cs="Helvetica"/>
          <w:color w:val="000000"/>
          <w:szCs w:val="21"/>
        </w:rPr>
        <w:t>can also reduce</w:t>
      </w:r>
      <w:r w:rsidR="002E0B1E" w:rsidRPr="00FF5D37">
        <w:rPr>
          <w:rFonts w:ascii="Times New Roman" w:hAnsi="Times New Roman" w:cs="Helvetica"/>
          <w:color w:val="000000"/>
          <w:szCs w:val="21"/>
        </w:rPr>
        <w:t xml:space="preserve"> capture of local officials and activists that </w:t>
      </w:r>
      <w:r w:rsidR="002E0B1E">
        <w:rPr>
          <w:rFonts w:ascii="Times New Roman" w:hAnsi="Times New Roman" w:cs="Helvetica"/>
          <w:color w:val="000000"/>
          <w:szCs w:val="21"/>
        </w:rPr>
        <w:t xml:space="preserve">can be </w:t>
      </w:r>
      <w:r w:rsidR="002E0B1E" w:rsidRPr="00FF5D37">
        <w:rPr>
          <w:rFonts w:ascii="Times New Roman" w:hAnsi="Times New Roman" w:cs="Helvetica"/>
          <w:color w:val="000000"/>
          <w:szCs w:val="21"/>
        </w:rPr>
        <w:t>used t</w:t>
      </w:r>
      <w:r w:rsidR="002E0B1E">
        <w:rPr>
          <w:rFonts w:ascii="Times New Roman" w:hAnsi="Times New Roman" w:cs="Helvetica"/>
          <w:color w:val="000000"/>
          <w:szCs w:val="21"/>
        </w:rPr>
        <w:t>o manipulate election outcomes</w:t>
      </w:r>
      <w:r w:rsidR="002E0B1E" w:rsidRPr="00FF5D37">
        <w:rPr>
          <w:rFonts w:ascii="Times New Roman" w:hAnsi="Times New Roman" w:cs="Helvetica"/>
          <w:color w:val="000000"/>
          <w:szCs w:val="21"/>
        </w:rPr>
        <w:t>.</w:t>
      </w:r>
      <w:r w:rsidR="002E0B1E">
        <w:rPr>
          <w:rFonts w:ascii="Times New Roman" w:hAnsi="Times New Roman" w:cs="Helvetica"/>
          <w:color w:val="000000"/>
          <w:szCs w:val="21"/>
        </w:rPr>
        <w:t xml:space="preserve"> </w:t>
      </w:r>
      <w:r w:rsidR="00E32DA4">
        <w:rPr>
          <w:rFonts w:ascii="Times New Roman" w:hAnsi="Times New Roman" w:cs="Helvetica"/>
          <w:color w:val="000000"/>
          <w:szCs w:val="21"/>
        </w:rPr>
        <w:t xml:space="preserve">Lastly, </w:t>
      </w:r>
      <w:r w:rsidR="00E32DA4" w:rsidRPr="00FF5D37">
        <w:rPr>
          <w:rFonts w:ascii="Times New Roman" w:hAnsi="Times New Roman" w:cs="Helvetica"/>
          <w:color w:val="000000"/>
          <w:szCs w:val="21"/>
        </w:rPr>
        <w:t>a redistributive dictator can make powerful elites more wary of autocratic rule and therefore more likely to support democracy</w:t>
      </w:r>
      <w:r w:rsidR="00E32DA4">
        <w:rPr>
          <w:rFonts w:ascii="Times New Roman" w:hAnsi="Times New Roman" w:cs="Helvetica"/>
          <w:color w:val="000000"/>
          <w:szCs w:val="21"/>
        </w:rPr>
        <w:t>, particularly if they can disproportionately influence policy</w:t>
      </w:r>
      <w:r w:rsidR="00E32DA4">
        <w:rPr>
          <w:rFonts w:ascii="Times New Roman" w:hAnsi="Times New Roman"/>
        </w:rPr>
        <w:t xml:space="preserve">. </w:t>
      </w:r>
    </w:p>
    <w:p w:rsidR="00321057" w:rsidRDefault="0095521B" w:rsidP="00226F2C">
      <w:pPr>
        <w:spacing w:line="480" w:lineRule="auto"/>
        <w:rPr>
          <w:rFonts w:ascii="Times New Roman" w:hAnsi="Times New Roman"/>
        </w:rPr>
      </w:pPr>
      <w:r>
        <w:rPr>
          <w:rFonts w:ascii="Times New Roman" w:hAnsi="Times New Roman"/>
        </w:rPr>
        <w:tab/>
      </w:r>
      <w:r w:rsidR="00E32DA4">
        <w:rPr>
          <w:rFonts w:ascii="Times New Roman" w:hAnsi="Times New Roman" w:cs="Helvetica"/>
          <w:color w:val="000000"/>
          <w:szCs w:val="21"/>
        </w:rPr>
        <w:t xml:space="preserve">The </w:t>
      </w:r>
      <w:r w:rsidR="00E32DA4" w:rsidRPr="00FF5D37">
        <w:rPr>
          <w:rFonts w:ascii="Times New Roman" w:hAnsi="Times New Roman" w:cs="Helvetica"/>
          <w:color w:val="000000"/>
          <w:szCs w:val="21"/>
        </w:rPr>
        <w:t xml:space="preserve">potential for </w:t>
      </w:r>
      <w:r w:rsidR="00E32DA4">
        <w:rPr>
          <w:rFonts w:ascii="Times New Roman" w:hAnsi="Times New Roman" w:cs="Helvetica"/>
          <w:color w:val="000000"/>
          <w:szCs w:val="21"/>
        </w:rPr>
        <w:t xml:space="preserve">a nondemocratic leader </w:t>
      </w:r>
      <w:r w:rsidR="00E32DA4" w:rsidRPr="00FF5D37">
        <w:rPr>
          <w:rFonts w:ascii="Times New Roman" w:hAnsi="Times New Roman" w:cs="Helvetica"/>
          <w:color w:val="000000"/>
          <w:szCs w:val="21"/>
        </w:rPr>
        <w:t xml:space="preserve">to </w:t>
      </w:r>
      <w:r w:rsidR="00E32DA4">
        <w:rPr>
          <w:rFonts w:ascii="Times New Roman" w:hAnsi="Times New Roman" w:cs="Helvetica"/>
          <w:color w:val="000000"/>
          <w:szCs w:val="21"/>
        </w:rPr>
        <w:t>favor</w:t>
      </w:r>
      <w:r w:rsidR="00E32DA4" w:rsidRPr="00FF5D37">
        <w:rPr>
          <w:rFonts w:ascii="Times New Roman" w:hAnsi="Times New Roman" w:cs="Helvetica"/>
          <w:color w:val="000000"/>
          <w:szCs w:val="21"/>
        </w:rPr>
        <w:t xml:space="preserve"> a support coalition distinct from </w:t>
      </w:r>
      <w:r w:rsidR="00E32DA4">
        <w:rPr>
          <w:rFonts w:ascii="Times New Roman" w:hAnsi="Times New Roman" w:cs="Helvetica"/>
          <w:color w:val="000000"/>
          <w:szCs w:val="21"/>
        </w:rPr>
        <w:t xml:space="preserve">landed </w:t>
      </w:r>
      <w:r w:rsidR="00E32DA4" w:rsidRPr="00FF5D37">
        <w:rPr>
          <w:rFonts w:ascii="Times New Roman" w:hAnsi="Times New Roman" w:cs="Helvetica"/>
          <w:color w:val="000000"/>
          <w:szCs w:val="21"/>
        </w:rPr>
        <w:t>elites</w:t>
      </w:r>
      <w:r w:rsidR="00E32DA4">
        <w:rPr>
          <w:rFonts w:ascii="Times New Roman" w:hAnsi="Times New Roman" w:cs="Helvetica"/>
          <w:color w:val="000000"/>
          <w:szCs w:val="21"/>
        </w:rPr>
        <w:t xml:space="preserve"> </w:t>
      </w:r>
      <w:r w:rsidR="00E32DA4" w:rsidRPr="00FF5D37">
        <w:rPr>
          <w:rFonts w:ascii="Times New Roman" w:hAnsi="Times New Roman" w:cs="Helvetica"/>
          <w:color w:val="000000"/>
          <w:szCs w:val="21"/>
        </w:rPr>
        <w:t xml:space="preserve">can deter </w:t>
      </w:r>
      <w:r w:rsidR="00E32DA4">
        <w:rPr>
          <w:rFonts w:ascii="Times New Roman" w:hAnsi="Times New Roman" w:cs="Helvetica"/>
          <w:color w:val="000000"/>
          <w:szCs w:val="21"/>
        </w:rPr>
        <w:t xml:space="preserve">those </w:t>
      </w:r>
      <w:r w:rsidR="00E32DA4" w:rsidRPr="00FF5D37">
        <w:rPr>
          <w:rFonts w:ascii="Times New Roman" w:hAnsi="Times New Roman" w:cs="Helvetica"/>
          <w:color w:val="000000"/>
          <w:szCs w:val="21"/>
        </w:rPr>
        <w:t>elites from mounting a coup if they imperfect</w:t>
      </w:r>
      <w:r w:rsidR="00E32DA4">
        <w:rPr>
          <w:rFonts w:ascii="Times New Roman" w:hAnsi="Times New Roman" w:cs="Helvetica"/>
          <w:color w:val="000000"/>
          <w:szCs w:val="21"/>
        </w:rPr>
        <w:t>ly</w:t>
      </w:r>
      <w:r w:rsidR="00E32DA4" w:rsidRPr="00FF5D37">
        <w:rPr>
          <w:rFonts w:ascii="Times New Roman" w:hAnsi="Times New Roman" w:cs="Helvetica"/>
          <w:color w:val="000000"/>
          <w:szCs w:val="21"/>
        </w:rPr>
        <w:t xml:space="preserve"> control a dictator’s behavior or potential countercoups and dictator cycling. It can also lead </w:t>
      </w:r>
      <w:r w:rsidR="00E32DA4">
        <w:rPr>
          <w:rFonts w:ascii="Times New Roman" w:hAnsi="Times New Roman" w:cs="Helvetica"/>
          <w:color w:val="000000"/>
          <w:szCs w:val="21"/>
        </w:rPr>
        <w:t xml:space="preserve">landed </w:t>
      </w:r>
      <w:r w:rsidR="00E32DA4" w:rsidRPr="00FF5D37">
        <w:rPr>
          <w:rFonts w:ascii="Times New Roman" w:hAnsi="Times New Roman" w:cs="Helvetica"/>
          <w:color w:val="000000"/>
          <w:szCs w:val="21"/>
        </w:rPr>
        <w:t xml:space="preserve">elites to support a </w:t>
      </w:r>
      <w:r w:rsidR="00E32DA4">
        <w:rPr>
          <w:rFonts w:ascii="Times New Roman" w:hAnsi="Times New Roman" w:cs="Helvetica"/>
          <w:color w:val="000000"/>
          <w:szCs w:val="21"/>
        </w:rPr>
        <w:t xml:space="preserve">more predictable, </w:t>
      </w:r>
      <w:r w:rsidR="00E32DA4" w:rsidRPr="00FF5D37">
        <w:rPr>
          <w:rFonts w:ascii="Times New Roman" w:hAnsi="Times New Roman" w:cs="Helvetica"/>
          <w:color w:val="000000"/>
          <w:szCs w:val="21"/>
        </w:rPr>
        <w:t xml:space="preserve">mildly redistributive democracy </w:t>
      </w:r>
      <w:r w:rsidR="00E32DA4">
        <w:rPr>
          <w:rFonts w:ascii="Times New Roman" w:hAnsi="Times New Roman" w:cs="Helvetica"/>
          <w:color w:val="000000"/>
          <w:szCs w:val="21"/>
        </w:rPr>
        <w:t xml:space="preserve">over </w:t>
      </w:r>
      <w:r w:rsidR="00E32DA4" w:rsidRPr="00FF5D37">
        <w:rPr>
          <w:rFonts w:ascii="Times New Roman" w:hAnsi="Times New Roman" w:cs="Helvetica"/>
          <w:color w:val="000000"/>
          <w:szCs w:val="21"/>
        </w:rPr>
        <w:t xml:space="preserve">the prospect of irregular leader replacement </w:t>
      </w:r>
      <w:r w:rsidR="00E32DA4">
        <w:rPr>
          <w:rFonts w:ascii="Times New Roman" w:hAnsi="Times New Roman" w:cs="Helvetica"/>
          <w:color w:val="000000"/>
          <w:szCs w:val="21"/>
        </w:rPr>
        <w:t xml:space="preserve">and possible reformist autocratic rule. </w:t>
      </w:r>
      <w:r w:rsidR="00E17F3A" w:rsidRPr="00915B66">
        <w:rPr>
          <w:rFonts w:ascii="Times New Roman" w:hAnsi="Times New Roman"/>
        </w:rPr>
        <w:t>As Schmitter (2010, 20) notes in Latin America, democratization in many states followed after elites that had formerly supported autocratic rule “began to realize that their interests would be better protected under democracy than they had been under authoritarianism.”</w:t>
      </w:r>
      <w:r w:rsidR="00E17F3A">
        <w:rPr>
          <w:rFonts w:ascii="Times New Roman" w:hAnsi="Times New Roman"/>
        </w:rPr>
        <w:t xml:space="preserve"> </w:t>
      </w:r>
      <w:r w:rsidR="00675983">
        <w:rPr>
          <w:rFonts w:ascii="Times New Roman" w:hAnsi="Times New Roman" w:cs="Helvetica"/>
          <w:color w:val="000000"/>
          <w:szCs w:val="21"/>
        </w:rPr>
        <w:t>This line of argument</w:t>
      </w:r>
      <w:r w:rsidR="00675983">
        <w:rPr>
          <w:rFonts w:ascii="Times New Roman" w:hAnsi="Times New Roman"/>
        </w:rPr>
        <w:t xml:space="preserve"> is consistent with the fact that democratization is often initiated by elites from a position of relative strength (Slater and Wong 2013). </w:t>
      </w:r>
      <w:r w:rsidR="00E32DA4" w:rsidRPr="00FF5D37">
        <w:rPr>
          <w:rFonts w:ascii="Times New Roman" w:hAnsi="Times New Roman" w:cs="Helvetica"/>
          <w:color w:val="000000"/>
          <w:szCs w:val="21"/>
        </w:rPr>
        <w:t>Democratic transition in unequal</w:t>
      </w:r>
      <w:r w:rsidR="00F76ADD">
        <w:rPr>
          <w:rFonts w:ascii="Times New Roman" w:hAnsi="Times New Roman" w:cs="Helvetica"/>
          <w:color w:val="000000"/>
          <w:szCs w:val="21"/>
        </w:rPr>
        <w:t xml:space="preserve"> countries</w:t>
      </w:r>
      <w:r w:rsidR="00E32DA4">
        <w:rPr>
          <w:rFonts w:ascii="Times New Roman" w:hAnsi="Times New Roman" w:cs="Helvetica"/>
          <w:color w:val="000000"/>
          <w:szCs w:val="21"/>
        </w:rPr>
        <w:t xml:space="preserve"> where elites are powerful, such as Colombia and Venezuela in 1958 and Brazil in 1985, are </w:t>
      </w:r>
      <w:r w:rsidR="00E32DA4" w:rsidRPr="00FF5D37">
        <w:rPr>
          <w:rFonts w:ascii="Times New Roman" w:hAnsi="Times New Roman" w:cs="Helvetica"/>
          <w:color w:val="000000"/>
          <w:szCs w:val="21"/>
        </w:rPr>
        <w:t>less surprising under this account</w:t>
      </w:r>
      <w:r w:rsidR="00E32DA4">
        <w:rPr>
          <w:rFonts w:ascii="Times New Roman" w:hAnsi="Times New Roman" w:cs="Helvetica"/>
          <w:color w:val="000000"/>
          <w:szCs w:val="21"/>
        </w:rPr>
        <w:t xml:space="preserve"> than</w:t>
      </w:r>
      <w:r w:rsidR="00675983">
        <w:rPr>
          <w:rFonts w:ascii="Times New Roman" w:hAnsi="Times New Roman" w:cs="Helvetica"/>
          <w:color w:val="000000"/>
          <w:szCs w:val="21"/>
        </w:rPr>
        <w:t xml:space="preserve"> most of the</w:t>
      </w:r>
      <w:r w:rsidR="00E32DA4">
        <w:rPr>
          <w:rFonts w:ascii="Times New Roman" w:hAnsi="Times New Roman" w:cs="Helvetica"/>
          <w:color w:val="000000"/>
          <w:szCs w:val="21"/>
        </w:rPr>
        <w:t xml:space="preserve"> current literature anticipates</w:t>
      </w:r>
      <w:r w:rsidR="00E32DA4" w:rsidRPr="00FF5D37">
        <w:rPr>
          <w:rFonts w:ascii="Times New Roman" w:hAnsi="Times New Roman" w:cs="Helvetica"/>
          <w:color w:val="000000"/>
          <w:szCs w:val="21"/>
        </w:rPr>
        <w:t>.</w:t>
      </w:r>
      <w:r w:rsidR="00675983">
        <w:rPr>
          <w:rFonts w:ascii="Times New Roman" w:hAnsi="Times New Roman" w:cs="Helvetica"/>
          <w:color w:val="000000"/>
          <w:szCs w:val="21"/>
        </w:rPr>
        <w:t xml:space="preserve"> Indeed, </w:t>
      </w:r>
      <w:r w:rsidR="00542D7F">
        <w:rPr>
          <w:rFonts w:ascii="Times New Roman" w:hAnsi="Times New Roman" w:cs="Helvetica"/>
          <w:color w:val="000000"/>
          <w:szCs w:val="21"/>
        </w:rPr>
        <w:t xml:space="preserve">this </w:t>
      </w:r>
      <w:r w:rsidR="00675983">
        <w:rPr>
          <w:rFonts w:ascii="Times New Roman" w:hAnsi="Times New Roman" w:cs="Helvetica"/>
          <w:color w:val="000000"/>
          <w:szCs w:val="21"/>
        </w:rPr>
        <w:t xml:space="preserve">may help to explain the lack of a general relationship between inequality and democratization (e.g., Houle 2009). </w:t>
      </w:r>
    </w:p>
    <w:p w:rsidR="005A4E80" w:rsidRPr="00FC7C77" w:rsidRDefault="00087236" w:rsidP="00CE438D">
      <w:pPr>
        <w:spacing w:line="480" w:lineRule="auto"/>
        <w:rPr>
          <w:rFonts w:ascii="Times New Roman" w:hAnsi="Times New Roman"/>
        </w:rPr>
      </w:pPr>
      <w:r>
        <w:rPr>
          <w:rFonts w:ascii="Times New Roman" w:hAnsi="Times New Roman"/>
        </w:rPr>
        <w:tab/>
      </w:r>
      <w:r w:rsidR="00F04AB8">
        <w:rPr>
          <w:rFonts w:ascii="Times New Roman" w:hAnsi="Times New Roman"/>
        </w:rPr>
        <w:t xml:space="preserve">Governments have a number of arrows in the quiver when it comes to development policy. </w:t>
      </w:r>
      <w:r w:rsidR="00F76ADD">
        <w:rPr>
          <w:rFonts w:ascii="Times New Roman" w:hAnsi="Times New Roman"/>
        </w:rPr>
        <w:t>Given its subsequent effects, t</w:t>
      </w:r>
      <w:r w:rsidR="00DB573D">
        <w:rPr>
          <w:rFonts w:ascii="Times New Roman" w:hAnsi="Times New Roman"/>
        </w:rPr>
        <w:t xml:space="preserve">he discussion above suggests </w:t>
      </w:r>
      <w:r w:rsidR="00F04AB8">
        <w:rPr>
          <w:rFonts w:ascii="Times New Roman" w:hAnsi="Times New Roman"/>
        </w:rPr>
        <w:t xml:space="preserve">that land reform is one of the first arrows that should be drawn. </w:t>
      </w:r>
      <w:r w:rsidR="00321057">
        <w:rPr>
          <w:rFonts w:ascii="Times New Roman" w:hAnsi="Times New Roman"/>
        </w:rPr>
        <w:t xml:space="preserve">But it must be drawn carefully. Land reform must come </w:t>
      </w:r>
      <w:r w:rsidR="00273409">
        <w:rPr>
          <w:rFonts w:ascii="Times New Roman" w:hAnsi="Times New Roman"/>
        </w:rPr>
        <w:t xml:space="preserve">in tandem </w:t>
      </w:r>
      <w:r w:rsidR="00321057">
        <w:rPr>
          <w:rFonts w:ascii="Times New Roman" w:hAnsi="Times New Roman"/>
        </w:rPr>
        <w:t>with support</w:t>
      </w:r>
      <w:r w:rsidR="00273409">
        <w:rPr>
          <w:rFonts w:ascii="Times New Roman" w:hAnsi="Times New Roman"/>
        </w:rPr>
        <w:t>ive policies such as land titling, the provision of credits and inputs, the development of rural infrastructure, and access to basic schooling</w:t>
      </w:r>
      <w:r w:rsidR="00321057">
        <w:rPr>
          <w:rFonts w:ascii="Times New Roman" w:hAnsi="Times New Roman"/>
        </w:rPr>
        <w:t xml:space="preserve">. </w:t>
      </w:r>
      <w:r w:rsidR="00273409">
        <w:rPr>
          <w:rFonts w:ascii="Times New Roman" w:hAnsi="Times New Roman"/>
        </w:rPr>
        <w:t xml:space="preserve">It may otherwise land wide of the mark. </w:t>
      </w:r>
      <w:bookmarkStart w:id="0" w:name="_GoBack"/>
      <w:bookmarkEnd w:id="0"/>
    </w:p>
    <w:sectPr w:rsidR="005A4E80" w:rsidRPr="00FC7C77" w:rsidSect="007A2452">
      <w:footerReference w:type="even" r:id="rId7"/>
      <w:footerReference w:type="default" r:id="rId8"/>
      <w:pgSz w:w="12240" w:h="15840"/>
      <w:pgMar w:top="1440" w:right="1440" w:bottom="1440" w:left="1440" w:gutter="0"/>
      <w:pgNumType w:start="434"/>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B6746" w:rsidRDefault="001B6746">
      <w:r>
        <w:separator/>
      </w:r>
    </w:p>
  </w:endnote>
  <w:endnote w:type="continuationSeparator" w:id="1">
    <w:p w:rsidR="001B6746" w:rsidRDefault="001B674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sto MT Std">
    <w:altName w:val="Cambria"/>
    <w:panose1 w:val="00000000000000000000"/>
    <w:charset w:val="00"/>
    <w:family w:val="roman"/>
    <w:notTrueType/>
    <w:pitch w:val="variable"/>
    <w:sig w:usb0="800000AF" w:usb1="4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B6746" w:rsidRDefault="00880F29" w:rsidP="002A079B">
    <w:pPr>
      <w:pStyle w:val="Footer"/>
      <w:framePr w:wrap="around" w:vAnchor="text" w:hAnchor="margin" w:xAlign="center" w:y="1"/>
      <w:rPr>
        <w:rStyle w:val="PageNumber"/>
      </w:rPr>
    </w:pPr>
    <w:r>
      <w:rPr>
        <w:rStyle w:val="PageNumber"/>
      </w:rPr>
      <w:fldChar w:fldCharType="begin"/>
    </w:r>
    <w:r w:rsidR="001B6746">
      <w:rPr>
        <w:rStyle w:val="PageNumber"/>
      </w:rPr>
      <w:instrText xml:space="preserve">PAGE  </w:instrText>
    </w:r>
    <w:r>
      <w:rPr>
        <w:rStyle w:val="PageNumber"/>
      </w:rPr>
      <w:fldChar w:fldCharType="end"/>
    </w:r>
  </w:p>
  <w:p w:rsidR="001B6746" w:rsidRDefault="001B674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B6746" w:rsidRDefault="00880F29" w:rsidP="002A079B">
    <w:pPr>
      <w:pStyle w:val="Footer"/>
      <w:framePr w:wrap="around" w:vAnchor="text" w:hAnchor="margin" w:xAlign="center" w:y="1"/>
      <w:rPr>
        <w:rStyle w:val="PageNumber"/>
      </w:rPr>
    </w:pPr>
    <w:r>
      <w:rPr>
        <w:rStyle w:val="PageNumber"/>
      </w:rPr>
      <w:fldChar w:fldCharType="begin"/>
    </w:r>
    <w:r w:rsidR="001B6746">
      <w:rPr>
        <w:rStyle w:val="PageNumber"/>
      </w:rPr>
      <w:instrText xml:space="preserve">PAGE  </w:instrText>
    </w:r>
    <w:r>
      <w:rPr>
        <w:rStyle w:val="PageNumber"/>
      </w:rPr>
      <w:fldChar w:fldCharType="separate"/>
    </w:r>
    <w:r w:rsidR="00B41777">
      <w:rPr>
        <w:rStyle w:val="PageNumber"/>
        <w:noProof/>
      </w:rPr>
      <w:t>434</w:t>
    </w:r>
    <w:r>
      <w:rPr>
        <w:rStyle w:val="PageNumber"/>
      </w:rPr>
      <w:fldChar w:fldCharType="end"/>
    </w:r>
  </w:p>
  <w:p w:rsidR="001B6746" w:rsidRDefault="001B674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B6746" w:rsidRDefault="001B6746">
      <w:r>
        <w:separator/>
      </w:r>
    </w:p>
  </w:footnote>
  <w:footnote w:type="continuationSeparator" w:id="1">
    <w:p w:rsidR="001B6746" w:rsidRDefault="001B6746">
      <w:r>
        <w:continuationSeparator/>
      </w:r>
    </w:p>
  </w:footnote>
  <w:footnote w:id="2">
    <w:p w:rsidR="001B6746" w:rsidRPr="00E47882" w:rsidRDefault="001B6746">
      <w:pPr>
        <w:pStyle w:val="FootnoteText"/>
        <w:rPr>
          <w:rFonts w:ascii="Times New Roman" w:hAnsi="Times New Roman"/>
        </w:rPr>
      </w:pPr>
      <w:r w:rsidRPr="00E47882">
        <w:rPr>
          <w:rStyle w:val="FootnoteReference"/>
          <w:rFonts w:ascii="Times New Roman" w:hAnsi="Times New Roman"/>
        </w:rPr>
        <w:footnoteRef/>
      </w:r>
      <w:r w:rsidRPr="00E47882">
        <w:rPr>
          <w:rFonts w:ascii="Times New Roman" w:hAnsi="Times New Roman"/>
        </w:rPr>
        <w:t xml:space="preserve"> Major shifts in fiscal redistribution, of course, can have a much broader impact and be d</w:t>
      </w:r>
      <w:r>
        <w:rPr>
          <w:rFonts w:ascii="Times New Roman" w:hAnsi="Times New Roman"/>
        </w:rPr>
        <w:t>ifficult to entirely peel back.</w:t>
      </w:r>
    </w:p>
  </w:footnote>
  <w:footnote w:id="3">
    <w:p w:rsidR="001B6746" w:rsidRPr="00A44085" w:rsidRDefault="001B6746">
      <w:pPr>
        <w:pStyle w:val="FootnoteText"/>
        <w:rPr>
          <w:rFonts w:ascii="Times New Roman" w:hAnsi="Times New Roman"/>
        </w:rPr>
      </w:pPr>
      <w:r w:rsidRPr="00A44085">
        <w:rPr>
          <w:rStyle w:val="FootnoteReference"/>
          <w:rFonts w:ascii="Times New Roman" w:hAnsi="Times New Roman"/>
        </w:rPr>
        <w:footnoteRef/>
      </w:r>
      <w:r w:rsidRPr="00A44085">
        <w:rPr>
          <w:rFonts w:ascii="Times New Roman" w:hAnsi="Times New Roman"/>
        </w:rPr>
        <w:t xml:space="preserve"> Their intent, however, was to focus on countries examined in early studies of the welfare state.</w:t>
      </w:r>
    </w:p>
  </w:footnote>
  <w:footnote w:id="4">
    <w:p w:rsidR="001B6746" w:rsidRPr="00630A7F" w:rsidRDefault="001B6746">
      <w:pPr>
        <w:pStyle w:val="FootnoteText"/>
        <w:rPr>
          <w:rFonts w:ascii="Times New Roman" w:hAnsi="Times New Roman"/>
        </w:rPr>
      </w:pPr>
      <w:r w:rsidRPr="00630A7F">
        <w:rPr>
          <w:rStyle w:val="FootnoteReference"/>
          <w:rFonts w:ascii="Times New Roman" w:hAnsi="Times New Roman"/>
        </w:rPr>
        <w:footnoteRef/>
      </w:r>
      <w:r w:rsidRPr="00630A7F">
        <w:rPr>
          <w:rFonts w:ascii="Times New Roman" w:hAnsi="Times New Roman"/>
        </w:rPr>
        <w:t xml:space="preserve"> Another well-known example from Ansell and Lindvall's period of study is </w:t>
      </w:r>
      <w:r>
        <w:rPr>
          <w:rFonts w:ascii="Times New Roman" w:hAnsi="Times New Roman"/>
        </w:rPr>
        <w:t xml:space="preserve">1920s </w:t>
      </w:r>
      <w:r w:rsidRPr="00630A7F">
        <w:rPr>
          <w:rFonts w:ascii="Times New Roman" w:hAnsi="Times New Roman"/>
        </w:rPr>
        <w:t>Turkey, where Ataturk abolished separate religious schools and colleges and replaced them with secular schools unified under the state (Trimberger 1978). His support coalition was clearly split from the religious and imperial bureaucratic elite within the Ottoman Empire.</w:t>
      </w:r>
    </w:p>
  </w:footnote>
  <w:footnote w:id="5">
    <w:p w:rsidR="001B6746" w:rsidRPr="00A2496B" w:rsidRDefault="001B6746" w:rsidP="00A2496B">
      <w:pPr>
        <w:widowControl w:val="0"/>
        <w:autoSpaceDE w:val="0"/>
        <w:autoSpaceDN w:val="0"/>
        <w:adjustRightInd w:val="0"/>
        <w:rPr>
          <w:rFonts w:ascii="Times New Roman" w:hAnsi="Times New Roman" w:cs="Times New Roman"/>
        </w:rPr>
      </w:pPr>
      <w:r w:rsidRPr="00A2496B">
        <w:rPr>
          <w:rStyle w:val="FootnoteReference"/>
          <w:rFonts w:ascii="Times New Roman" w:hAnsi="Times New Roman"/>
        </w:rPr>
        <w:footnoteRef/>
      </w:r>
      <w:r w:rsidRPr="00A2496B">
        <w:rPr>
          <w:rFonts w:ascii="Times New Roman" w:hAnsi="Times New Roman"/>
        </w:rPr>
        <w:t xml:space="preserve"> This is also true in Latin America. In Mexico, for instance, it was the autocratic leader Plutarco Elías Calles who first </w:t>
      </w:r>
      <w:r w:rsidRPr="00A2496B">
        <w:rPr>
          <w:rFonts w:ascii="Times New Roman" w:hAnsi="Times New Roman" w:cs="Times New Roman"/>
        </w:rPr>
        <w:t>adopted progressive taxation on individual income and</w:t>
      </w:r>
      <w:r>
        <w:rPr>
          <w:rFonts w:ascii="Times New Roman" w:hAnsi="Times New Roman" w:cs="Times New Roman"/>
        </w:rPr>
        <w:t xml:space="preserve"> </w:t>
      </w:r>
      <w:r w:rsidRPr="00A2496B">
        <w:rPr>
          <w:rFonts w:ascii="Times New Roman" w:hAnsi="Times New Roman" w:cs="Times New Roman"/>
        </w:rPr>
        <w:t xml:space="preserve">corporate profits under the </w:t>
      </w:r>
      <w:r w:rsidRPr="00A2496B">
        <w:rPr>
          <w:rFonts w:ascii="Times New Roman" w:hAnsi="Times New Roman"/>
          <w:spacing w:val="-4"/>
        </w:rPr>
        <w:t>Tax Law of 1924</w:t>
      </w:r>
      <w:r w:rsidRPr="00A2496B">
        <w:rPr>
          <w:rFonts w:ascii="Times New Roman" w:hAnsi="Times New Roman" w:cs="Times New Roman"/>
        </w:rPr>
        <w:t xml:space="preserve"> (Albertus and Menaldo 2012</w:t>
      </w:r>
      <w:r>
        <w:rPr>
          <w:rFonts w:ascii="Times New Roman" w:hAnsi="Times New Roman" w:cs="Times New Roman"/>
        </w:rPr>
        <w:t>a</w:t>
      </w:r>
      <w:r w:rsidRPr="00A2496B">
        <w:rPr>
          <w:rFonts w:ascii="Times New Roman" w:hAnsi="Times New Roman" w:cs="Times New Roman"/>
        </w:rPr>
        <w:t xml:space="preserve">). </w:t>
      </w:r>
      <w:r w:rsidRPr="00A2496B">
        <w:rPr>
          <w:rFonts w:ascii="Times New Roman" w:hAnsi="Times New Roman"/>
          <w:spacing w:val="-4"/>
        </w:rPr>
        <w:t>Barely one year after income taxation had been introduced, five percent of Mexico’s total government revenue was in the form of income taxation, while the level of income taxation had reached one percent of GDP.</w:t>
      </w:r>
    </w:p>
  </w:footnote>
  <w:footnote w:id="6">
    <w:p w:rsidR="001B6746" w:rsidRPr="00977320" w:rsidRDefault="001B6746">
      <w:pPr>
        <w:pStyle w:val="FootnoteText"/>
        <w:rPr>
          <w:rFonts w:ascii="Times New Roman" w:hAnsi="Times New Roman"/>
        </w:rPr>
      </w:pPr>
      <w:r w:rsidRPr="00977320">
        <w:rPr>
          <w:rStyle w:val="FootnoteReference"/>
          <w:rFonts w:ascii="Times New Roman" w:hAnsi="Times New Roman"/>
        </w:rPr>
        <w:footnoteRef/>
      </w:r>
      <w:r w:rsidRPr="00977320">
        <w:rPr>
          <w:rFonts w:ascii="Times New Roman" w:hAnsi="Times New Roman"/>
        </w:rPr>
        <w:t xml:space="preserve"> The same is true for the provision of public goods. While also very dissimilar in structure to land reform and not always redistributive in nature, there are at least some cases in which public goods such as sanitation, rural infrastructure, and education spending are provided at higher rates by authoritarian regimes in which there is an ethnically-based elite split (A</w:t>
      </w:r>
      <w:r>
        <w:rPr>
          <w:rFonts w:ascii="Times New Roman" w:hAnsi="Times New Roman"/>
        </w:rPr>
        <w:t>lbertus, Fenner, and Slater 2015</w:t>
      </w:r>
      <w:r w:rsidRPr="00977320">
        <w:rPr>
          <w:rFonts w:ascii="Times New Roman" w:hAnsi="Times New Roman"/>
        </w:rPr>
        <w:t xml:space="preserve">).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52E1DC2"/>
    <w:multiLevelType w:val="hybridMultilevel"/>
    <w:tmpl w:val="A02A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84CC1"/>
    <w:multiLevelType w:val="hybridMultilevel"/>
    <w:tmpl w:val="D0CE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4B7D70"/>
    <w:rsid w:val="000024DD"/>
    <w:rsid w:val="00017942"/>
    <w:rsid w:val="000230CF"/>
    <w:rsid w:val="00046802"/>
    <w:rsid w:val="00052743"/>
    <w:rsid w:val="00070AC8"/>
    <w:rsid w:val="00074C4A"/>
    <w:rsid w:val="00087236"/>
    <w:rsid w:val="00097468"/>
    <w:rsid w:val="0009762C"/>
    <w:rsid w:val="000B4343"/>
    <w:rsid w:val="000B6B1B"/>
    <w:rsid w:val="000C01F8"/>
    <w:rsid w:val="000C2DDA"/>
    <w:rsid w:val="000F50BB"/>
    <w:rsid w:val="00101994"/>
    <w:rsid w:val="00117343"/>
    <w:rsid w:val="00124D52"/>
    <w:rsid w:val="00125AF4"/>
    <w:rsid w:val="0013736C"/>
    <w:rsid w:val="0014590C"/>
    <w:rsid w:val="00164DA6"/>
    <w:rsid w:val="001747D5"/>
    <w:rsid w:val="001B6746"/>
    <w:rsid w:val="001D33C6"/>
    <w:rsid w:val="001D7895"/>
    <w:rsid w:val="001E637B"/>
    <w:rsid w:val="001F312E"/>
    <w:rsid w:val="001F7A9F"/>
    <w:rsid w:val="001F7CB4"/>
    <w:rsid w:val="00203E97"/>
    <w:rsid w:val="002051CF"/>
    <w:rsid w:val="00223DDB"/>
    <w:rsid w:val="0022638E"/>
    <w:rsid w:val="00226F2C"/>
    <w:rsid w:val="002337AE"/>
    <w:rsid w:val="0024559C"/>
    <w:rsid w:val="00252089"/>
    <w:rsid w:val="00254C97"/>
    <w:rsid w:val="00270BD8"/>
    <w:rsid w:val="00272DB7"/>
    <w:rsid w:val="00273409"/>
    <w:rsid w:val="00276B47"/>
    <w:rsid w:val="002806C3"/>
    <w:rsid w:val="00284E31"/>
    <w:rsid w:val="00286E43"/>
    <w:rsid w:val="002948AB"/>
    <w:rsid w:val="00296FF2"/>
    <w:rsid w:val="002A079B"/>
    <w:rsid w:val="002A5D32"/>
    <w:rsid w:val="002C43A6"/>
    <w:rsid w:val="002C7AAB"/>
    <w:rsid w:val="002D17DB"/>
    <w:rsid w:val="002D2B0F"/>
    <w:rsid w:val="002E0B1E"/>
    <w:rsid w:val="002E144B"/>
    <w:rsid w:val="00301570"/>
    <w:rsid w:val="00303396"/>
    <w:rsid w:val="00321057"/>
    <w:rsid w:val="00324341"/>
    <w:rsid w:val="00336390"/>
    <w:rsid w:val="003371B8"/>
    <w:rsid w:val="00340A21"/>
    <w:rsid w:val="00347AB1"/>
    <w:rsid w:val="00362C29"/>
    <w:rsid w:val="00383925"/>
    <w:rsid w:val="003929BD"/>
    <w:rsid w:val="0039684A"/>
    <w:rsid w:val="003A03C8"/>
    <w:rsid w:val="003A3E4C"/>
    <w:rsid w:val="003A57E8"/>
    <w:rsid w:val="003A6A0D"/>
    <w:rsid w:val="003C497F"/>
    <w:rsid w:val="003D2624"/>
    <w:rsid w:val="003D2FDC"/>
    <w:rsid w:val="003E5E0D"/>
    <w:rsid w:val="00414A4C"/>
    <w:rsid w:val="004271F1"/>
    <w:rsid w:val="00433EBE"/>
    <w:rsid w:val="00437A0C"/>
    <w:rsid w:val="004755D7"/>
    <w:rsid w:val="004756D7"/>
    <w:rsid w:val="004907DD"/>
    <w:rsid w:val="00491FE5"/>
    <w:rsid w:val="004927EE"/>
    <w:rsid w:val="004928D4"/>
    <w:rsid w:val="004A2804"/>
    <w:rsid w:val="004B0E33"/>
    <w:rsid w:val="004B5F59"/>
    <w:rsid w:val="004B7D70"/>
    <w:rsid w:val="004E6D74"/>
    <w:rsid w:val="004F58DD"/>
    <w:rsid w:val="004F7F6D"/>
    <w:rsid w:val="0050194D"/>
    <w:rsid w:val="0052005A"/>
    <w:rsid w:val="005274C6"/>
    <w:rsid w:val="00531F0E"/>
    <w:rsid w:val="0053404C"/>
    <w:rsid w:val="00542D7F"/>
    <w:rsid w:val="00543AFA"/>
    <w:rsid w:val="00550DB4"/>
    <w:rsid w:val="00565345"/>
    <w:rsid w:val="0057040C"/>
    <w:rsid w:val="00575269"/>
    <w:rsid w:val="00575C74"/>
    <w:rsid w:val="005837B2"/>
    <w:rsid w:val="005946BF"/>
    <w:rsid w:val="005A14B8"/>
    <w:rsid w:val="005A4E80"/>
    <w:rsid w:val="005C18AD"/>
    <w:rsid w:val="005C2B9A"/>
    <w:rsid w:val="005C5EAF"/>
    <w:rsid w:val="005D2DA2"/>
    <w:rsid w:val="005E0FD1"/>
    <w:rsid w:val="005F3B5C"/>
    <w:rsid w:val="005F4F84"/>
    <w:rsid w:val="006109AB"/>
    <w:rsid w:val="00613113"/>
    <w:rsid w:val="0062722D"/>
    <w:rsid w:val="00630A7F"/>
    <w:rsid w:val="006340D4"/>
    <w:rsid w:val="006366E9"/>
    <w:rsid w:val="00646300"/>
    <w:rsid w:val="00646942"/>
    <w:rsid w:val="0064698A"/>
    <w:rsid w:val="0065702A"/>
    <w:rsid w:val="0066070A"/>
    <w:rsid w:val="006623F4"/>
    <w:rsid w:val="00662A02"/>
    <w:rsid w:val="00664D5F"/>
    <w:rsid w:val="0067058F"/>
    <w:rsid w:val="006720A6"/>
    <w:rsid w:val="00675983"/>
    <w:rsid w:val="006849DB"/>
    <w:rsid w:val="006911BD"/>
    <w:rsid w:val="006A15C8"/>
    <w:rsid w:val="006B3C2A"/>
    <w:rsid w:val="006D1693"/>
    <w:rsid w:val="006D3222"/>
    <w:rsid w:val="006D66B9"/>
    <w:rsid w:val="006E4E5C"/>
    <w:rsid w:val="006E5C7B"/>
    <w:rsid w:val="006F7F62"/>
    <w:rsid w:val="007221EA"/>
    <w:rsid w:val="00725984"/>
    <w:rsid w:val="0073201D"/>
    <w:rsid w:val="0076635A"/>
    <w:rsid w:val="00770353"/>
    <w:rsid w:val="0077056F"/>
    <w:rsid w:val="00771417"/>
    <w:rsid w:val="007818BA"/>
    <w:rsid w:val="007853CD"/>
    <w:rsid w:val="007A0D22"/>
    <w:rsid w:val="007A2452"/>
    <w:rsid w:val="007A36B6"/>
    <w:rsid w:val="007A438F"/>
    <w:rsid w:val="007E0F5B"/>
    <w:rsid w:val="007E2BDD"/>
    <w:rsid w:val="007E5547"/>
    <w:rsid w:val="008003EB"/>
    <w:rsid w:val="00802AD1"/>
    <w:rsid w:val="00806F75"/>
    <w:rsid w:val="0081359E"/>
    <w:rsid w:val="00822684"/>
    <w:rsid w:val="008253F2"/>
    <w:rsid w:val="00825D80"/>
    <w:rsid w:val="00845118"/>
    <w:rsid w:val="00847B12"/>
    <w:rsid w:val="00860E2F"/>
    <w:rsid w:val="00862F0C"/>
    <w:rsid w:val="0086534D"/>
    <w:rsid w:val="00880AFF"/>
    <w:rsid w:val="00880F29"/>
    <w:rsid w:val="00881A72"/>
    <w:rsid w:val="00895D2F"/>
    <w:rsid w:val="008A3477"/>
    <w:rsid w:val="008B0F3D"/>
    <w:rsid w:val="008C34A6"/>
    <w:rsid w:val="00912386"/>
    <w:rsid w:val="00914361"/>
    <w:rsid w:val="00916BBD"/>
    <w:rsid w:val="00921CCB"/>
    <w:rsid w:val="00924F36"/>
    <w:rsid w:val="00930CB8"/>
    <w:rsid w:val="0095521B"/>
    <w:rsid w:val="0096446D"/>
    <w:rsid w:val="0096587C"/>
    <w:rsid w:val="00971B9D"/>
    <w:rsid w:val="0097546C"/>
    <w:rsid w:val="00977320"/>
    <w:rsid w:val="009779B4"/>
    <w:rsid w:val="00977B6D"/>
    <w:rsid w:val="009B17FA"/>
    <w:rsid w:val="009D5577"/>
    <w:rsid w:val="009D5B66"/>
    <w:rsid w:val="009E180B"/>
    <w:rsid w:val="009F3D7B"/>
    <w:rsid w:val="00A04B1E"/>
    <w:rsid w:val="00A2496B"/>
    <w:rsid w:val="00A25B24"/>
    <w:rsid w:val="00A3236D"/>
    <w:rsid w:val="00A338B8"/>
    <w:rsid w:val="00A37372"/>
    <w:rsid w:val="00A44085"/>
    <w:rsid w:val="00A462BD"/>
    <w:rsid w:val="00A50D53"/>
    <w:rsid w:val="00A71C69"/>
    <w:rsid w:val="00A754D9"/>
    <w:rsid w:val="00A908E5"/>
    <w:rsid w:val="00A93D02"/>
    <w:rsid w:val="00A95053"/>
    <w:rsid w:val="00AB031E"/>
    <w:rsid w:val="00AB1E57"/>
    <w:rsid w:val="00AF68FC"/>
    <w:rsid w:val="00B01B66"/>
    <w:rsid w:val="00B23B55"/>
    <w:rsid w:val="00B41777"/>
    <w:rsid w:val="00B50ABD"/>
    <w:rsid w:val="00B51F6F"/>
    <w:rsid w:val="00B563B2"/>
    <w:rsid w:val="00B6116E"/>
    <w:rsid w:val="00B651FF"/>
    <w:rsid w:val="00B732D0"/>
    <w:rsid w:val="00BA01EB"/>
    <w:rsid w:val="00BC5DF0"/>
    <w:rsid w:val="00BE0256"/>
    <w:rsid w:val="00BE077A"/>
    <w:rsid w:val="00BE279A"/>
    <w:rsid w:val="00BF4116"/>
    <w:rsid w:val="00BF4E4C"/>
    <w:rsid w:val="00C00074"/>
    <w:rsid w:val="00C00B1D"/>
    <w:rsid w:val="00C03E0D"/>
    <w:rsid w:val="00C1392E"/>
    <w:rsid w:val="00C23336"/>
    <w:rsid w:val="00C27FA7"/>
    <w:rsid w:val="00C45467"/>
    <w:rsid w:val="00C66890"/>
    <w:rsid w:val="00C7369C"/>
    <w:rsid w:val="00C83619"/>
    <w:rsid w:val="00C853B7"/>
    <w:rsid w:val="00CB25AB"/>
    <w:rsid w:val="00CC3077"/>
    <w:rsid w:val="00CE05FE"/>
    <w:rsid w:val="00CE438D"/>
    <w:rsid w:val="00CF6E7B"/>
    <w:rsid w:val="00D13C8A"/>
    <w:rsid w:val="00D20B90"/>
    <w:rsid w:val="00D31EB3"/>
    <w:rsid w:val="00D32F14"/>
    <w:rsid w:val="00D33C24"/>
    <w:rsid w:val="00D349B5"/>
    <w:rsid w:val="00D60AF5"/>
    <w:rsid w:val="00D710AD"/>
    <w:rsid w:val="00D75255"/>
    <w:rsid w:val="00D771EC"/>
    <w:rsid w:val="00D93D3A"/>
    <w:rsid w:val="00D95EAE"/>
    <w:rsid w:val="00DB0D8D"/>
    <w:rsid w:val="00DB573D"/>
    <w:rsid w:val="00DB5AF1"/>
    <w:rsid w:val="00DC17FB"/>
    <w:rsid w:val="00DC5FD5"/>
    <w:rsid w:val="00DC7BBD"/>
    <w:rsid w:val="00DD0A8F"/>
    <w:rsid w:val="00DE4D09"/>
    <w:rsid w:val="00E04576"/>
    <w:rsid w:val="00E16106"/>
    <w:rsid w:val="00E17F3A"/>
    <w:rsid w:val="00E31FA3"/>
    <w:rsid w:val="00E32DA4"/>
    <w:rsid w:val="00E47882"/>
    <w:rsid w:val="00E61EC6"/>
    <w:rsid w:val="00E66418"/>
    <w:rsid w:val="00E709C1"/>
    <w:rsid w:val="00E72C26"/>
    <w:rsid w:val="00E94D6A"/>
    <w:rsid w:val="00E96518"/>
    <w:rsid w:val="00EC4F98"/>
    <w:rsid w:val="00EE074C"/>
    <w:rsid w:val="00F04AB8"/>
    <w:rsid w:val="00F2733C"/>
    <w:rsid w:val="00F30AD4"/>
    <w:rsid w:val="00F53BBD"/>
    <w:rsid w:val="00F56DAC"/>
    <w:rsid w:val="00F61A06"/>
    <w:rsid w:val="00F62676"/>
    <w:rsid w:val="00F626DB"/>
    <w:rsid w:val="00F66A2A"/>
    <w:rsid w:val="00F6797A"/>
    <w:rsid w:val="00F7286C"/>
    <w:rsid w:val="00F76810"/>
    <w:rsid w:val="00F76ADD"/>
    <w:rsid w:val="00F837E7"/>
    <w:rsid w:val="00FC063C"/>
    <w:rsid w:val="00FC4DE0"/>
    <w:rsid w:val="00FC7372"/>
    <w:rsid w:val="00FC7C77"/>
    <w:rsid w:val="00FD4BE6"/>
    <w:rsid w:val="00FE1D30"/>
    <w:rsid w:val="00FE3315"/>
    <w:rsid w:val="00FE60F2"/>
    <w:rsid w:val="00FF313B"/>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Emphasis" w:uiPriority="20"/>
    <w:lsdException w:name="Normal (Web)" w:uiPriority="99"/>
  </w:latentStyles>
  <w:style w:type="paragraph" w:default="1" w:styleId="Normal">
    <w:name w:val="Normal"/>
    <w:qFormat/>
    <w:rsid w:val="009131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link w:val="BodyText2Char"/>
    <w:rsid w:val="007E0F5B"/>
    <w:rPr>
      <w:rFonts w:ascii="Times New Roman" w:eastAsia="Times New Roman" w:hAnsi="Times New Roman" w:cs="Times New Roman"/>
      <w:b/>
      <w:szCs w:val="20"/>
    </w:rPr>
  </w:style>
  <w:style w:type="character" w:customStyle="1" w:styleId="BodyText2Char">
    <w:name w:val="Body Text 2 Char"/>
    <w:basedOn w:val="DefaultParagraphFont"/>
    <w:link w:val="BodyText2"/>
    <w:rsid w:val="007E0F5B"/>
    <w:rPr>
      <w:rFonts w:ascii="Times New Roman" w:eastAsia="Times New Roman" w:hAnsi="Times New Roman" w:cs="Times New Roman"/>
      <w:b/>
      <w:szCs w:val="20"/>
    </w:rPr>
  </w:style>
  <w:style w:type="paragraph" w:styleId="ListParagraph">
    <w:name w:val="List Paragraph"/>
    <w:basedOn w:val="Normal"/>
    <w:uiPriority w:val="34"/>
    <w:qFormat/>
    <w:rsid w:val="005A4E80"/>
    <w:pPr>
      <w:spacing w:line="480" w:lineRule="auto"/>
      <w:ind w:left="720"/>
      <w:contextualSpacing/>
    </w:pPr>
    <w:rPr>
      <w:rFonts w:ascii="Times New Roman" w:hAnsi="Times New Roman" w:cs="Times New Roman"/>
    </w:rPr>
  </w:style>
  <w:style w:type="paragraph" w:styleId="Footer">
    <w:name w:val="footer"/>
    <w:basedOn w:val="Normal"/>
    <w:link w:val="FooterChar"/>
    <w:uiPriority w:val="99"/>
    <w:unhideWhenUsed/>
    <w:rsid w:val="002A079B"/>
    <w:pPr>
      <w:tabs>
        <w:tab w:val="center" w:pos="4320"/>
        <w:tab w:val="right" w:pos="8640"/>
      </w:tabs>
    </w:pPr>
  </w:style>
  <w:style w:type="character" w:customStyle="1" w:styleId="FooterChar">
    <w:name w:val="Footer Char"/>
    <w:basedOn w:val="DefaultParagraphFont"/>
    <w:link w:val="Footer"/>
    <w:uiPriority w:val="99"/>
    <w:rsid w:val="002A079B"/>
  </w:style>
  <w:style w:type="character" w:styleId="PageNumber">
    <w:name w:val="page number"/>
    <w:basedOn w:val="DefaultParagraphFont"/>
    <w:uiPriority w:val="99"/>
    <w:semiHidden/>
    <w:unhideWhenUsed/>
    <w:rsid w:val="002A079B"/>
  </w:style>
  <w:style w:type="character" w:customStyle="1" w:styleId="apple-converted-space">
    <w:name w:val="apple-converted-space"/>
    <w:basedOn w:val="DefaultParagraphFont"/>
    <w:rsid w:val="006A15C8"/>
  </w:style>
  <w:style w:type="character" w:customStyle="1" w:styleId="st">
    <w:name w:val="st"/>
    <w:basedOn w:val="DefaultParagraphFont"/>
    <w:rsid w:val="00E72C26"/>
  </w:style>
  <w:style w:type="character" w:styleId="Emphasis">
    <w:name w:val="Emphasis"/>
    <w:basedOn w:val="DefaultParagraphFont"/>
    <w:uiPriority w:val="20"/>
    <w:rsid w:val="00E72C26"/>
    <w:rPr>
      <w:i/>
    </w:rPr>
  </w:style>
  <w:style w:type="paragraph" w:styleId="NormalWeb">
    <w:name w:val="Normal (Web)"/>
    <w:basedOn w:val="Normal"/>
    <w:uiPriority w:val="99"/>
    <w:rsid w:val="002337AE"/>
    <w:pPr>
      <w:spacing w:beforeLines="1" w:afterLines="1"/>
    </w:pPr>
    <w:rPr>
      <w:rFonts w:ascii="Times" w:hAnsi="Times" w:cs="Times New Roman"/>
      <w:sz w:val="20"/>
      <w:szCs w:val="20"/>
    </w:rPr>
  </w:style>
  <w:style w:type="character" w:customStyle="1" w:styleId="pagenumber0">
    <w:name w:val="pagenumber"/>
    <w:basedOn w:val="DefaultParagraphFont"/>
    <w:rsid w:val="002337AE"/>
  </w:style>
  <w:style w:type="paragraph" w:styleId="FootnoteText">
    <w:name w:val="footnote text"/>
    <w:basedOn w:val="Normal"/>
    <w:link w:val="FootnoteTextChar"/>
    <w:rsid w:val="00A2496B"/>
  </w:style>
  <w:style w:type="character" w:customStyle="1" w:styleId="FootnoteTextChar">
    <w:name w:val="Footnote Text Char"/>
    <w:basedOn w:val="DefaultParagraphFont"/>
    <w:link w:val="FootnoteText"/>
    <w:rsid w:val="00A2496B"/>
  </w:style>
  <w:style w:type="character" w:styleId="FootnoteReference">
    <w:name w:val="footnote reference"/>
    <w:basedOn w:val="DefaultParagraphFont"/>
    <w:rsid w:val="00A2496B"/>
    <w:rPr>
      <w:vertAlign w:val="superscript"/>
    </w:rPr>
  </w:style>
  <w:style w:type="character" w:styleId="Hyperlink">
    <w:name w:val="Hyperlink"/>
    <w:basedOn w:val="DefaultParagraphFont"/>
    <w:uiPriority w:val="99"/>
    <w:unhideWhenUsed/>
    <w:rsid w:val="005946B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47157">
      <w:bodyDiv w:val="1"/>
      <w:marLeft w:val="0"/>
      <w:marRight w:val="0"/>
      <w:marTop w:val="0"/>
      <w:marBottom w:val="0"/>
      <w:divBdr>
        <w:top w:val="none" w:sz="0" w:space="0" w:color="auto"/>
        <w:left w:val="none" w:sz="0" w:space="0" w:color="auto"/>
        <w:bottom w:val="none" w:sz="0" w:space="0" w:color="auto"/>
        <w:right w:val="none" w:sz="0" w:space="0" w:color="auto"/>
      </w:divBdr>
      <w:divsChild>
        <w:div w:id="468598562">
          <w:marLeft w:val="0"/>
          <w:marRight w:val="0"/>
          <w:marTop w:val="0"/>
          <w:marBottom w:val="0"/>
          <w:divBdr>
            <w:top w:val="none" w:sz="0" w:space="0" w:color="auto"/>
            <w:left w:val="none" w:sz="0" w:space="0" w:color="auto"/>
            <w:bottom w:val="none" w:sz="0" w:space="0" w:color="auto"/>
            <w:right w:val="none" w:sz="0" w:space="0" w:color="auto"/>
          </w:divBdr>
        </w:div>
      </w:divsChild>
    </w:div>
    <w:div w:id="168641158">
      <w:bodyDiv w:val="1"/>
      <w:marLeft w:val="0"/>
      <w:marRight w:val="0"/>
      <w:marTop w:val="0"/>
      <w:marBottom w:val="0"/>
      <w:divBdr>
        <w:top w:val="none" w:sz="0" w:space="0" w:color="auto"/>
        <w:left w:val="none" w:sz="0" w:space="0" w:color="auto"/>
        <w:bottom w:val="none" w:sz="0" w:space="0" w:color="auto"/>
        <w:right w:val="none" w:sz="0" w:space="0" w:color="auto"/>
      </w:divBdr>
      <w:divsChild>
        <w:div w:id="1699547524">
          <w:marLeft w:val="0"/>
          <w:marRight w:val="0"/>
          <w:marTop w:val="0"/>
          <w:marBottom w:val="0"/>
          <w:divBdr>
            <w:top w:val="none" w:sz="0" w:space="0" w:color="auto"/>
            <w:left w:val="none" w:sz="0" w:space="0" w:color="auto"/>
            <w:bottom w:val="none" w:sz="0" w:space="0" w:color="auto"/>
            <w:right w:val="none" w:sz="0" w:space="0" w:color="auto"/>
          </w:divBdr>
        </w:div>
        <w:div w:id="323362595">
          <w:marLeft w:val="0"/>
          <w:marRight w:val="0"/>
          <w:marTop w:val="0"/>
          <w:marBottom w:val="0"/>
          <w:divBdr>
            <w:top w:val="none" w:sz="0" w:space="0" w:color="auto"/>
            <w:left w:val="none" w:sz="0" w:space="0" w:color="auto"/>
            <w:bottom w:val="none" w:sz="0" w:space="0" w:color="auto"/>
            <w:right w:val="none" w:sz="0" w:space="0" w:color="auto"/>
          </w:divBdr>
          <w:divsChild>
            <w:div w:id="293759932">
              <w:marLeft w:val="0"/>
              <w:marRight w:val="0"/>
              <w:marTop w:val="0"/>
              <w:marBottom w:val="0"/>
              <w:divBdr>
                <w:top w:val="none" w:sz="0" w:space="0" w:color="auto"/>
                <w:left w:val="none" w:sz="0" w:space="0" w:color="auto"/>
                <w:bottom w:val="none" w:sz="0" w:space="0" w:color="auto"/>
                <w:right w:val="none" w:sz="0" w:space="0" w:color="auto"/>
              </w:divBdr>
            </w:div>
            <w:div w:id="148063037">
              <w:marLeft w:val="0"/>
              <w:marRight w:val="0"/>
              <w:marTop w:val="0"/>
              <w:marBottom w:val="0"/>
              <w:divBdr>
                <w:top w:val="none" w:sz="0" w:space="0" w:color="auto"/>
                <w:left w:val="none" w:sz="0" w:space="0" w:color="auto"/>
                <w:bottom w:val="none" w:sz="0" w:space="0" w:color="auto"/>
                <w:right w:val="none" w:sz="0" w:space="0" w:color="auto"/>
              </w:divBdr>
              <w:divsChild>
                <w:div w:id="594901893">
                  <w:marLeft w:val="0"/>
                  <w:marRight w:val="0"/>
                  <w:marTop w:val="0"/>
                  <w:marBottom w:val="0"/>
                  <w:divBdr>
                    <w:top w:val="none" w:sz="0" w:space="0" w:color="auto"/>
                    <w:left w:val="none" w:sz="0" w:space="0" w:color="auto"/>
                    <w:bottom w:val="none" w:sz="0" w:space="0" w:color="auto"/>
                    <w:right w:val="none" w:sz="0" w:space="0" w:color="auto"/>
                  </w:divBdr>
                </w:div>
                <w:div w:id="1100947415">
                  <w:marLeft w:val="0"/>
                  <w:marRight w:val="0"/>
                  <w:marTop w:val="0"/>
                  <w:marBottom w:val="0"/>
                  <w:divBdr>
                    <w:top w:val="none" w:sz="0" w:space="0" w:color="auto"/>
                    <w:left w:val="none" w:sz="0" w:space="0" w:color="auto"/>
                    <w:bottom w:val="none" w:sz="0" w:space="0" w:color="auto"/>
                    <w:right w:val="none" w:sz="0" w:space="0" w:color="auto"/>
                  </w:divBdr>
                </w:div>
                <w:div w:id="20672793">
                  <w:marLeft w:val="0"/>
                  <w:marRight w:val="0"/>
                  <w:marTop w:val="0"/>
                  <w:marBottom w:val="0"/>
                  <w:divBdr>
                    <w:top w:val="none" w:sz="0" w:space="0" w:color="auto"/>
                    <w:left w:val="none" w:sz="0" w:space="0" w:color="auto"/>
                    <w:bottom w:val="none" w:sz="0" w:space="0" w:color="auto"/>
                    <w:right w:val="none" w:sz="0" w:space="0" w:color="auto"/>
                  </w:divBdr>
                </w:div>
                <w:div w:id="1976400739">
                  <w:marLeft w:val="0"/>
                  <w:marRight w:val="0"/>
                  <w:marTop w:val="0"/>
                  <w:marBottom w:val="0"/>
                  <w:divBdr>
                    <w:top w:val="none" w:sz="0" w:space="0" w:color="auto"/>
                    <w:left w:val="none" w:sz="0" w:space="0" w:color="auto"/>
                    <w:bottom w:val="none" w:sz="0" w:space="0" w:color="auto"/>
                    <w:right w:val="none" w:sz="0" w:space="0" w:color="auto"/>
                  </w:divBdr>
                </w:div>
                <w:div w:id="969557602">
                  <w:marLeft w:val="0"/>
                  <w:marRight w:val="0"/>
                  <w:marTop w:val="0"/>
                  <w:marBottom w:val="0"/>
                  <w:divBdr>
                    <w:top w:val="none" w:sz="0" w:space="0" w:color="auto"/>
                    <w:left w:val="none" w:sz="0" w:space="0" w:color="auto"/>
                    <w:bottom w:val="none" w:sz="0" w:space="0" w:color="auto"/>
                    <w:right w:val="none" w:sz="0" w:space="0" w:color="auto"/>
                  </w:divBdr>
                </w:div>
                <w:div w:id="1300378819">
                  <w:marLeft w:val="0"/>
                  <w:marRight w:val="0"/>
                  <w:marTop w:val="0"/>
                  <w:marBottom w:val="0"/>
                  <w:divBdr>
                    <w:top w:val="none" w:sz="0" w:space="0" w:color="auto"/>
                    <w:left w:val="none" w:sz="0" w:space="0" w:color="auto"/>
                    <w:bottom w:val="none" w:sz="0" w:space="0" w:color="auto"/>
                    <w:right w:val="none" w:sz="0" w:space="0" w:color="auto"/>
                  </w:divBdr>
                </w:div>
                <w:div w:id="1074355798">
                  <w:marLeft w:val="0"/>
                  <w:marRight w:val="0"/>
                  <w:marTop w:val="0"/>
                  <w:marBottom w:val="0"/>
                  <w:divBdr>
                    <w:top w:val="none" w:sz="0" w:space="0" w:color="auto"/>
                    <w:left w:val="none" w:sz="0" w:space="0" w:color="auto"/>
                    <w:bottom w:val="none" w:sz="0" w:space="0" w:color="auto"/>
                    <w:right w:val="none" w:sz="0" w:space="0" w:color="auto"/>
                  </w:divBdr>
                </w:div>
                <w:div w:id="7036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9772">
      <w:bodyDiv w:val="1"/>
      <w:marLeft w:val="0"/>
      <w:marRight w:val="0"/>
      <w:marTop w:val="0"/>
      <w:marBottom w:val="0"/>
      <w:divBdr>
        <w:top w:val="none" w:sz="0" w:space="0" w:color="auto"/>
        <w:left w:val="none" w:sz="0" w:space="0" w:color="auto"/>
        <w:bottom w:val="none" w:sz="0" w:space="0" w:color="auto"/>
        <w:right w:val="none" w:sz="0" w:space="0" w:color="auto"/>
      </w:divBdr>
      <w:divsChild>
        <w:div w:id="1204708656">
          <w:marLeft w:val="0"/>
          <w:marRight w:val="0"/>
          <w:marTop w:val="0"/>
          <w:marBottom w:val="0"/>
          <w:divBdr>
            <w:top w:val="none" w:sz="0" w:space="0" w:color="auto"/>
            <w:left w:val="none" w:sz="0" w:space="0" w:color="auto"/>
            <w:bottom w:val="none" w:sz="0" w:space="0" w:color="auto"/>
            <w:right w:val="none" w:sz="0" w:space="0" w:color="auto"/>
          </w:divBdr>
        </w:div>
      </w:divsChild>
    </w:div>
    <w:div w:id="471212185">
      <w:bodyDiv w:val="1"/>
      <w:marLeft w:val="0"/>
      <w:marRight w:val="0"/>
      <w:marTop w:val="0"/>
      <w:marBottom w:val="0"/>
      <w:divBdr>
        <w:top w:val="none" w:sz="0" w:space="0" w:color="auto"/>
        <w:left w:val="none" w:sz="0" w:space="0" w:color="auto"/>
        <w:bottom w:val="none" w:sz="0" w:space="0" w:color="auto"/>
        <w:right w:val="none" w:sz="0" w:space="0" w:color="auto"/>
      </w:divBdr>
      <w:divsChild>
        <w:div w:id="498735940">
          <w:marLeft w:val="0"/>
          <w:marRight w:val="0"/>
          <w:marTop w:val="0"/>
          <w:marBottom w:val="0"/>
          <w:divBdr>
            <w:top w:val="none" w:sz="0" w:space="0" w:color="auto"/>
            <w:left w:val="none" w:sz="0" w:space="0" w:color="auto"/>
            <w:bottom w:val="none" w:sz="0" w:space="0" w:color="auto"/>
            <w:right w:val="none" w:sz="0" w:space="0" w:color="auto"/>
          </w:divBdr>
        </w:div>
      </w:divsChild>
    </w:div>
    <w:div w:id="869997660">
      <w:bodyDiv w:val="1"/>
      <w:marLeft w:val="0"/>
      <w:marRight w:val="0"/>
      <w:marTop w:val="0"/>
      <w:marBottom w:val="0"/>
      <w:divBdr>
        <w:top w:val="none" w:sz="0" w:space="0" w:color="auto"/>
        <w:left w:val="none" w:sz="0" w:space="0" w:color="auto"/>
        <w:bottom w:val="none" w:sz="0" w:space="0" w:color="auto"/>
        <w:right w:val="none" w:sz="0" w:space="0" w:color="auto"/>
      </w:divBdr>
    </w:div>
    <w:div w:id="1070076092">
      <w:bodyDiv w:val="1"/>
      <w:marLeft w:val="0"/>
      <w:marRight w:val="0"/>
      <w:marTop w:val="0"/>
      <w:marBottom w:val="0"/>
      <w:divBdr>
        <w:top w:val="none" w:sz="0" w:space="0" w:color="auto"/>
        <w:left w:val="none" w:sz="0" w:space="0" w:color="auto"/>
        <w:bottom w:val="none" w:sz="0" w:space="0" w:color="auto"/>
        <w:right w:val="none" w:sz="0" w:space="0" w:color="auto"/>
      </w:divBdr>
      <w:divsChild>
        <w:div w:id="2032491819">
          <w:marLeft w:val="0"/>
          <w:marRight w:val="0"/>
          <w:marTop w:val="0"/>
          <w:marBottom w:val="0"/>
          <w:divBdr>
            <w:top w:val="none" w:sz="0" w:space="0" w:color="auto"/>
            <w:left w:val="none" w:sz="0" w:space="0" w:color="auto"/>
            <w:bottom w:val="none" w:sz="0" w:space="0" w:color="auto"/>
            <w:right w:val="none" w:sz="0" w:space="0" w:color="auto"/>
          </w:divBdr>
        </w:div>
        <w:div w:id="1692881103">
          <w:marLeft w:val="0"/>
          <w:marRight w:val="0"/>
          <w:marTop w:val="0"/>
          <w:marBottom w:val="0"/>
          <w:divBdr>
            <w:top w:val="none" w:sz="0" w:space="0" w:color="auto"/>
            <w:left w:val="none" w:sz="0" w:space="0" w:color="auto"/>
            <w:bottom w:val="none" w:sz="0" w:space="0" w:color="auto"/>
            <w:right w:val="none" w:sz="0" w:space="0" w:color="auto"/>
          </w:divBdr>
        </w:div>
      </w:divsChild>
    </w:div>
    <w:div w:id="1173447045">
      <w:bodyDiv w:val="1"/>
      <w:marLeft w:val="0"/>
      <w:marRight w:val="0"/>
      <w:marTop w:val="0"/>
      <w:marBottom w:val="0"/>
      <w:divBdr>
        <w:top w:val="none" w:sz="0" w:space="0" w:color="auto"/>
        <w:left w:val="none" w:sz="0" w:space="0" w:color="auto"/>
        <w:bottom w:val="none" w:sz="0" w:space="0" w:color="auto"/>
        <w:right w:val="none" w:sz="0" w:space="0" w:color="auto"/>
      </w:divBdr>
      <w:divsChild>
        <w:div w:id="623460995">
          <w:marLeft w:val="0"/>
          <w:marRight w:val="0"/>
          <w:marTop w:val="0"/>
          <w:marBottom w:val="0"/>
          <w:divBdr>
            <w:top w:val="none" w:sz="0" w:space="0" w:color="auto"/>
            <w:left w:val="none" w:sz="0" w:space="0" w:color="auto"/>
            <w:bottom w:val="none" w:sz="0" w:space="0" w:color="auto"/>
            <w:right w:val="none" w:sz="0" w:space="0" w:color="auto"/>
          </w:divBdr>
        </w:div>
      </w:divsChild>
    </w:div>
    <w:div w:id="1223785608">
      <w:bodyDiv w:val="1"/>
      <w:marLeft w:val="0"/>
      <w:marRight w:val="0"/>
      <w:marTop w:val="0"/>
      <w:marBottom w:val="0"/>
      <w:divBdr>
        <w:top w:val="none" w:sz="0" w:space="0" w:color="auto"/>
        <w:left w:val="none" w:sz="0" w:space="0" w:color="auto"/>
        <w:bottom w:val="none" w:sz="0" w:space="0" w:color="auto"/>
        <w:right w:val="none" w:sz="0" w:space="0" w:color="auto"/>
      </w:divBdr>
      <w:divsChild>
        <w:div w:id="1545866783">
          <w:marLeft w:val="0"/>
          <w:marRight w:val="0"/>
          <w:marTop w:val="0"/>
          <w:marBottom w:val="0"/>
          <w:divBdr>
            <w:top w:val="none" w:sz="0" w:space="0" w:color="auto"/>
            <w:left w:val="none" w:sz="0" w:space="0" w:color="auto"/>
            <w:bottom w:val="none" w:sz="0" w:space="0" w:color="auto"/>
            <w:right w:val="none" w:sz="0" w:space="0" w:color="auto"/>
          </w:divBdr>
        </w:div>
      </w:divsChild>
    </w:div>
    <w:div w:id="1280379281">
      <w:bodyDiv w:val="1"/>
      <w:marLeft w:val="0"/>
      <w:marRight w:val="0"/>
      <w:marTop w:val="0"/>
      <w:marBottom w:val="0"/>
      <w:divBdr>
        <w:top w:val="none" w:sz="0" w:space="0" w:color="auto"/>
        <w:left w:val="none" w:sz="0" w:space="0" w:color="auto"/>
        <w:bottom w:val="none" w:sz="0" w:space="0" w:color="auto"/>
        <w:right w:val="none" w:sz="0" w:space="0" w:color="auto"/>
      </w:divBdr>
    </w:div>
    <w:div w:id="1551068705">
      <w:bodyDiv w:val="1"/>
      <w:marLeft w:val="0"/>
      <w:marRight w:val="0"/>
      <w:marTop w:val="0"/>
      <w:marBottom w:val="0"/>
      <w:divBdr>
        <w:top w:val="none" w:sz="0" w:space="0" w:color="auto"/>
        <w:left w:val="none" w:sz="0" w:space="0" w:color="auto"/>
        <w:bottom w:val="none" w:sz="0" w:space="0" w:color="auto"/>
        <w:right w:val="none" w:sz="0" w:space="0" w:color="auto"/>
      </w:divBdr>
    </w:div>
    <w:div w:id="1581675463">
      <w:bodyDiv w:val="1"/>
      <w:marLeft w:val="0"/>
      <w:marRight w:val="0"/>
      <w:marTop w:val="0"/>
      <w:marBottom w:val="0"/>
      <w:divBdr>
        <w:top w:val="none" w:sz="0" w:space="0" w:color="auto"/>
        <w:left w:val="none" w:sz="0" w:space="0" w:color="auto"/>
        <w:bottom w:val="none" w:sz="0" w:space="0" w:color="auto"/>
        <w:right w:val="none" w:sz="0" w:space="0" w:color="auto"/>
      </w:divBdr>
      <w:divsChild>
        <w:div w:id="1484783698">
          <w:marLeft w:val="0"/>
          <w:marRight w:val="0"/>
          <w:marTop w:val="0"/>
          <w:marBottom w:val="0"/>
          <w:divBdr>
            <w:top w:val="none" w:sz="0" w:space="0" w:color="auto"/>
            <w:left w:val="none" w:sz="0" w:space="0" w:color="auto"/>
            <w:bottom w:val="none" w:sz="0" w:space="0" w:color="auto"/>
            <w:right w:val="none" w:sz="0" w:space="0" w:color="auto"/>
          </w:divBdr>
        </w:div>
      </w:divsChild>
    </w:div>
    <w:div w:id="1597665912">
      <w:bodyDiv w:val="1"/>
      <w:marLeft w:val="0"/>
      <w:marRight w:val="0"/>
      <w:marTop w:val="0"/>
      <w:marBottom w:val="0"/>
      <w:divBdr>
        <w:top w:val="none" w:sz="0" w:space="0" w:color="auto"/>
        <w:left w:val="none" w:sz="0" w:space="0" w:color="auto"/>
        <w:bottom w:val="none" w:sz="0" w:space="0" w:color="auto"/>
        <w:right w:val="none" w:sz="0" w:space="0" w:color="auto"/>
      </w:divBdr>
      <w:divsChild>
        <w:div w:id="573702597">
          <w:marLeft w:val="0"/>
          <w:marRight w:val="0"/>
          <w:marTop w:val="0"/>
          <w:marBottom w:val="0"/>
          <w:divBdr>
            <w:top w:val="none" w:sz="0" w:space="0" w:color="auto"/>
            <w:left w:val="none" w:sz="0" w:space="0" w:color="auto"/>
            <w:bottom w:val="none" w:sz="0" w:space="0" w:color="auto"/>
            <w:right w:val="none" w:sz="0" w:space="0" w:color="auto"/>
          </w:divBdr>
        </w:div>
      </w:divsChild>
    </w:div>
    <w:div w:id="1976986396">
      <w:bodyDiv w:val="1"/>
      <w:marLeft w:val="0"/>
      <w:marRight w:val="0"/>
      <w:marTop w:val="0"/>
      <w:marBottom w:val="0"/>
      <w:divBdr>
        <w:top w:val="none" w:sz="0" w:space="0" w:color="auto"/>
        <w:left w:val="none" w:sz="0" w:space="0" w:color="auto"/>
        <w:bottom w:val="none" w:sz="0" w:space="0" w:color="auto"/>
        <w:right w:val="none" w:sz="0" w:space="0" w:color="auto"/>
      </w:divBdr>
      <w:divsChild>
        <w:div w:id="1268081407">
          <w:marLeft w:val="0"/>
          <w:marRight w:val="0"/>
          <w:marTop w:val="0"/>
          <w:marBottom w:val="0"/>
          <w:divBdr>
            <w:top w:val="none" w:sz="0" w:space="0" w:color="auto"/>
            <w:left w:val="none" w:sz="0" w:space="0" w:color="auto"/>
            <w:bottom w:val="none" w:sz="0" w:space="0" w:color="auto"/>
            <w:right w:val="none" w:sz="0" w:space="0" w:color="auto"/>
          </w:divBdr>
        </w:div>
      </w:divsChild>
    </w:div>
    <w:div w:id="2125419634">
      <w:bodyDiv w:val="1"/>
      <w:marLeft w:val="0"/>
      <w:marRight w:val="0"/>
      <w:marTop w:val="0"/>
      <w:marBottom w:val="0"/>
      <w:divBdr>
        <w:top w:val="none" w:sz="0" w:space="0" w:color="auto"/>
        <w:left w:val="none" w:sz="0" w:space="0" w:color="auto"/>
        <w:bottom w:val="none" w:sz="0" w:space="0" w:color="auto"/>
        <w:right w:val="none" w:sz="0" w:space="0" w:color="auto"/>
      </w:divBdr>
    </w:div>
    <w:div w:id="2140495046">
      <w:bodyDiv w:val="1"/>
      <w:marLeft w:val="0"/>
      <w:marRight w:val="0"/>
      <w:marTop w:val="0"/>
      <w:marBottom w:val="0"/>
      <w:divBdr>
        <w:top w:val="none" w:sz="0" w:space="0" w:color="auto"/>
        <w:left w:val="none" w:sz="0" w:space="0" w:color="auto"/>
        <w:bottom w:val="none" w:sz="0" w:space="0" w:color="auto"/>
        <w:right w:val="none" w:sz="0" w:space="0" w:color="auto"/>
      </w:divBdr>
      <w:divsChild>
        <w:div w:id="12892367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6495</Words>
  <Characters>37022</Characters>
  <Application>Microsoft Word 12.0.0</Application>
  <DocSecurity>0</DocSecurity>
  <Lines>308</Lines>
  <Paragraphs>74</Paragraphs>
  <ScaleCrop>false</ScaleCrop>
  <Company/>
  <LinksUpToDate>false</LinksUpToDate>
  <CharactersWithSpaces>45465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Mike Albertus</cp:lastModifiedBy>
  <cp:revision>2</cp:revision>
  <dcterms:created xsi:type="dcterms:W3CDTF">2015-04-03T22:11:00Z</dcterms:created>
  <dcterms:modified xsi:type="dcterms:W3CDTF">2015-04-03T22:11:00Z</dcterms:modified>
</cp:coreProperties>
</file>